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BF0792" w14:textId="4A474A99" w:rsidR="00611157" w:rsidRDefault="002F53EB" w:rsidP="002F53EB">
      <w:pPr>
        <w:tabs>
          <w:tab w:val="left" w:pos="1161"/>
        </w:tabs>
      </w:pPr>
      <w:r>
        <w:tab/>
      </w:r>
    </w:p>
    <w:p w14:paraId="2A837FB2" w14:textId="74C620A8" w:rsidR="002F53EB" w:rsidRPr="00DE7EB1" w:rsidRDefault="002F53EB" w:rsidP="002F53EB">
      <w:pPr>
        <w:tabs>
          <w:tab w:val="left" w:pos="1161"/>
        </w:tabs>
        <w:jc w:val="center"/>
        <w:rPr>
          <w:rFonts w:cstheme="minorHAnsi"/>
          <w:sz w:val="36"/>
          <w:szCs w:val="36"/>
          <w:lang w:val="en-US"/>
        </w:rPr>
      </w:pPr>
      <w:r w:rsidRPr="00DE7EB1">
        <w:rPr>
          <w:rFonts w:cstheme="minorHAnsi"/>
          <w:sz w:val="36"/>
          <w:szCs w:val="36"/>
          <w:lang w:val="en-US"/>
        </w:rPr>
        <w:t>Blood Gas &amp; Electrolyte Test Cartridge</w:t>
      </w:r>
    </w:p>
    <w:p w14:paraId="4035B559" w14:textId="6E9020AB" w:rsidR="002F53EB" w:rsidRPr="00DE7EB1" w:rsidRDefault="002F53EB" w:rsidP="002F53EB">
      <w:pPr>
        <w:tabs>
          <w:tab w:val="left" w:pos="1161"/>
        </w:tabs>
        <w:rPr>
          <w:rFonts w:cstheme="minorHAnsi"/>
          <w:b/>
          <w:bCs/>
          <w:lang w:val="en-US"/>
        </w:rPr>
      </w:pPr>
      <w:r w:rsidRPr="00DE7EB1">
        <w:rPr>
          <w:rFonts w:cstheme="minorHAnsi"/>
          <w:b/>
          <w:bCs/>
          <w:lang w:val="en-US"/>
        </w:rPr>
        <w:t xml:space="preserve">[Nome do </w:t>
      </w:r>
      <w:proofErr w:type="spellStart"/>
      <w:r w:rsidRPr="00DE7EB1">
        <w:rPr>
          <w:rFonts w:cstheme="minorHAnsi"/>
          <w:b/>
          <w:bCs/>
          <w:lang w:val="en-US"/>
        </w:rPr>
        <w:t>Produto</w:t>
      </w:r>
      <w:proofErr w:type="spellEnd"/>
      <w:r w:rsidRPr="00DE7EB1">
        <w:rPr>
          <w:rFonts w:cstheme="minorHAnsi"/>
          <w:b/>
          <w:bCs/>
          <w:lang w:val="en-US"/>
        </w:rPr>
        <w:t>]</w:t>
      </w:r>
    </w:p>
    <w:p w14:paraId="4990CE93" w14:textId="2B8B184E" w:rsidR="002F53EB" w:rsidRPr="00DE7EB1" w:rsidRDefault="002F53EB" w:rsidP="002F53EB">
      <w:pPr>
        <w:tabs>
          <w:tab w:val="left" w:pos="1161"/>
        </w:tabs>
        <w:rPr>
          <w:rFonts w:cstheme="minorHAnsi"/>
          <w:sz w:val="18"/>
          <w:szCs w:val="18"/>
          <w:lang w:val="en-US"/>
        </w:rPr>
      </w:pPr>
      <w:r w:rsidRPr="00DE7EB1">
        <w:rPr>
          <w:rFonts w:cstheme="minorHAnsi"/>
          <w:sz w:val="18"/>
          <w:szCs w:val="18"/>
          <w:lang w:val="en-US"/>
        </w:rPr>
        <w:t>Blood Gas &amp; Electrolyte Test Cartridge</w:t>
      </w:r>
    </w:p>
    <w:p w14:paraId="5F2B583E" w14:textId="276C1201" w:rsidR="002F53EB" w:rsidRPr="00D5200D" w:rsidRDefault="002F53EB" w:rsidP="002F53EB">
      <w:pPr>
        <w:tabs>
          <w:tab w:val="left" w:pos="1161"/>
        </w:tabs>
        <w:rPr>
          <w:rFonts w:cstheme="minorHAnsi"/>
          <w:b/>
          <w:bCs/>
        </w:rPr>
      </w:pPr>
      <w:r w:rsidRPr="00D5200D">
        <w:rPr>
          <w:rFonts w:cstheme="minorHAnsi"/>
          <w:b/>
          <w:bCs/>
        </w:rPr>
        <w:t xml:space="preserve">[Especificação do </w:t>
      </w:r>
      <w:r w:rsidR="00D5200D" w:rsidRPr="00D5200D">
        <w:rPr>
          <w:rFonts w:cstheme="minorHAnsi"/>
          <w:b/>
          <w:bCs/>
        </w:rPr>
        <w:t>P</w:t>
      </w:r>
      <w:r w:rsidRPr="00D5200D">
        <w:rPr>
          <w:rFonts w:cstheme="minorHAnsi"/>
          <w:b/>
          <w:bCs/>
        </w:rPr>
        <w:t>acote]</w:t>
      </w:r>
    </w:p>
    <w:p w14:paraId="157DC97F" w14:textId="7E3ACE37" w:rsidR="002F53EB" w:rsidRPr="00852D8B" w:rsidRDefault="009703FB" w:rsidP="00D5200D">
      <w:pPr>
        <w:pStyle w:val="PargrafodaLista"/>
        <w:numPr>
          <w:ilvl w:val="0"/>
          <w:numId w:val="2"/>
        </w:numPr>
        <w:tabs>
          <w:tab w:val="left" w:pos="1161"/>
        </w:tabs>
        <w:spacing w:after="0"/>
        <w:ind w:left="426" w:hanging="284"/>
        <w:jc w:val="both"/>
        <w:rPr>
          <w:rFonts w:cstheme="minorHAnsi"/>
          <w:sz w:val="18"/>
          <w:szCs w:val="18"/>
        </w:rPr>
      </w:pPr>
      <w:r w:rsidRPr="00852D8B">
        <w:rPr>
          <w:rFonts w:cstheme="minorHAnsi"/>
          <w:sz w:val="18"/>
          <w:szCs w:val="18"/>
        </w:rPr>
        <w:t>1 cartucho/</w:t>
      </w:r>
      <w:r w:rsidR="001B48CE" w:rsidRPr="00852D8B">
        <w:rPr>
          <w:rFonts w:cstheme="minorHAnsi"/>
          <w:sz w:val="18"/>
          <w:szCs w:val="18"/>
        </w:rPr>
        <w:t>embalagem</w:t>
      </w:r>
      <w:r w:rsidRPr="00852D8B">
        <w:rPr>
          <w:rFonts w:cstheme="minorHAnsi"/>
          <w:sz w:val="18"/>
          <w:szCs w:val="18"/>
        </w:rPr>
        <w:t>, 20 cartuchos/caixa;</w:t>
      </w:r>
    </w:p>
    <w:p w14:paraId="0EDD24CA" w14:textId="77777777" w:rsidR="00AB31E0" w:rsidRDefault="00AB31E0" w:rsidP="00D5200D">
      <w:pPr>
        <w:tabs>
          <w:tab w:val="left" w:pos="1161"/>
        </w:tabs>
        <w:spacing w:after="0"/>
        <w:rPr>
          <w:rFonts w:cstheme="minorHAnsi"/>
          <w:sz w:val="18"/>
          <w:szCs w:val="18"/>
        </w:rPr>
      </w:pPr>
    </w:p>
    <w:p w14:paraId="0D3D423F" w14:textId="77777777" w:rsidR="008636E0" w:rsidRPr="002E4FE0" w:rsidRDefault="008636E0" w:rsidP="008636E0">
      <w:pPr>
        <w:tabs>
          <w:tab w:val="left" w:pos="1161"/>
        </w:tabs>
        <w:rPr>
          <w:rFonts w:cstheme="minorHAnsi"/>
          <w:b/>
          <w:bCs/>
          <w:sz w:val="18"/>
          <w:szCs w:val="18"/>
        </w:rPr>
      </w:pPr>
      <w:r w:rsidRPr="002E4FE0">
        <w:rPr>
          <w:rFonts w:cstheme="minorHAnsi"/>
          <w:b/>
          <w:bCs/>
          <w:sz w:val="18"/>
          <w:szCs w:val="18"/>
        </w:rPr>
        <w:t>O modelo e Parâmetros do teste deste cartucho estão a seguir:</w:t>
      </w:r>
    </w:p>
    <w:tbl>
      <w:tblPr>
        <w:tblStyle w:val="Tabelacomgrade"/>
        <w:tblW w:w="7366" w:type="dxa"/>
        <w:tblLook w:val="04A0" w:firstRow="1" w:lastRow="0" w:firstColumn="1" w:lastColumn="0" w:noHBand="0" w:noVBand="1"/>
      </w:tblPr>
      <w:tblGrid>
        <w:gridCol w:w="3539"/>
        <w:gridCol w:w="3827"/>
      </w:tblGrid>
      <w:tr w:rsidR="008636E0" w14:paraId="160B9054" w14:textId="77777777" w:rsidTr="00264D49">
        <w:tc>
          <w:tcPr>
            <w:tcW w:w="3539" w:type="dxa"/>
            <w:vAlign w:val="center"/>
          </w:tcPr>
          <w:p w14:paraId="02233093" w14:textId="77777777" w:rsidR="008636E0" w:rsidRPr="002E4FE0" w:rsidRDefault="008636E0" w:rsidP="00264D49">
            <w:pPr>
              <w:tabs>
                <w:tab w:val="left" w:pos="1161"/>
              </w:tabs>
              <w:jc w:val="center"/>
              <w:rPr>
                <w:rFonts w:cstheme="minorHAnsi"/>
                <w:b/>
                <w:bCs/>
                <w:sz w:val="18"/>
                <w:szCs w:val="18"/>
                <w:lang w:val="pt"/>
              </w:rPr>
            </w:pPr>
            <w:r w:rsidRPr="002E4FE0">
              <w:rPr>
                <w:rFonts w:cstheme="minorHAnsi"/>
                <w:b/>
                <w:bCs/>
                <w:sz w:val="18"/>
                <w:szCs w:val="18"/>
                <w:lang w:val="pt"/>
              </w:rPr>
              <w:t>Modelo</w:t>
            </w:r>
          </w:p>
        </w:tc>
        <w:tc>
          <w:tcPr>
            <w:tcW w:w="3827" w:type="dxa"/>
            <w:vAlign w:val="center"/>
          </w:tcPr>
          <w:p w14:paraId="1B0B2809" w14:textId="77777777" w:rsidR="008636E0" w:rsidRPr="002E4FE0" w:rsidRDefault="008636E0" w:rsidP="00264D49">
            <w:pPr>
              <w:tabs>
                <w:tab w:val="left" w:pos="1161"/>
              </w:tabs>
              <w:jc w:val="center"/>
              <w:rPr>
                <w:rFonts w:cstheme="minorHAnsi"/>
                <w:b/>
                <w:bCs/>
                <w:sz w:val="18"/>
                <w:szCs w:val="18"/>
                <w:lang w:val="pt"/>
              </w:rPr>
            </w:pPr>
            <w:r w:rsidRPr="002E4FE0">
              <w:rPr>
                <w:rFonts w:cstheme="minorHAnsi"/>
                <w:b/>
                <w:bCs/>
                <w:sz w:val="18"/>
                <w:szCs w:val="18"/>
                <w:lang w:val="pt"/>
              </w:rPr>
              <w:t>Parâmetro</w:t>
            </w:r>
          </w:p>
        </w:tc>
      </w:tr>
      <w:tr w:rsidR="008636E0" w:rsidRPr="00DE7EB1" w14:paraId="59E3DBCD" w14:textId="77777777" w:rsidTr="00264D49">
        <w:trPr>
          <w:trHeight w:val="1065"/>
        </w:trPr>
        <w:tc>
          <w:tcPr>
            <w:tcW w:w="3539" w:type="dxa"/>
            <w:vAlign w:val="center"/>
          </w:tcPr>
          <w:p w14:paraId="54ACB3B1" w14:textId="77777777" w:rsidR="008636E0" w:rsidRPr="00DE7EB1" w:rsidRDefault="008636E0" w:rsidP="00264D49">
            <w:pPr>
              <w:tabs>
                <w:tab w:val="left" w:pos="1161"/>
              </w:tabs>
              <w:rPr>
                <w:rFonts w:cstheme="minorHAnsi"/>
                <w:sz w:val="18"/>
                <w:szCs w:val="18"/>
                <w:lang w:val="en-US"/>
              </w:rPr>
            </w:pPr>
            <w:r w:rsidRPr="00DE7EB1">
              <w:rPr>
                <w:rFonts w:cstheme="minorHAnsi"/>
                <w:sz w:val="18"/>
                <w:szCs w:val="18"/>
                <w:lang w:val="en-US"/>
              </w:rPr>
              <w:t>Blood Gas &amp; Electrolyte Test Cartridge (BG15)</w:t>
            </w:r>
          </w:p>
        </w:tc>
        <w:tc>
          <w:tcPr>
            <w:tcW w:w="3827" w:type="dxa"/>
            <w:vAlign w:val="center"/>
          </w:tcPr>
          <w:p w14:paraId="00766A97" w14:textId="77777777" w:rsidR="008636E0" w:rsidRPr="00DE7EB1" w:rsidRDefault="008636E0" w:rsidP="00264D49">
            <w:pPr>
              <w:tabs>
                <w:tab w:val="left" w:pos="1161"/>
              </w:tabs>
              <w:rPr>
                <w:rFonts w:cstheme="minorHAnsi"/>
                <w:sz w:val="18"/>
                <w:szCs w:val="18"/>
                <w:lang w:val="en-US"/>
              </w:rPr>
            </w:pPr>
            <w:r w:rsidRPr="00D5200D">
              <w:rPr>
                <w:rFonts w:cstheme="minorHAnsi"/>
                <w:sz w:val="18"/>
                <w:szCs w:val="18"/>
                <w:lang w:val="pt"/>
              </w:rPr>
              <w:t>pH, pO</w:t>
            </w:r>
            <w:r w:rsidRPr="00AE2D44">
              <w:rPr>
                <w:rFonts w:cstheme="minorHAnsi"/>
                <w:sz w:val="18"/>
                <w:szCs w:val="18"/>
                <w:vertAlign w:val="subscript"/>
                <w:lang w:val="pt"/>
              </w:rPr>
              <w:t>2</w:t>
            </w:r>
            <w:r w:rsidRPr="00D5200D">
              <w:rPr>
                <w:rFonts w:cstheme="minorHAnsi"/>
                <w:sz w:val="18"/>
                <w:szCs w:val="18"/>
                <w:lang w:val="pt"/>
              </w:rPr>
              <w:t>, pCO</w:t>
            </w:r>
            <w:r w:rsidRPr="00AE2D44">
              <w:rPr>
                <w:rFonts w:cstheme="minorHAnsi"/>
                <w:sz w:val="18"/>
                <w:szCs w:val="18"/>
                <w:vertAlign w:val="subscript"/>
                <w:lang w:val="pt"/>
              </w:rPr>
              <w:t>2</w:t>
            </w:r>
            <w:r w:rsidRPr="00D5200D">
              <w:rPr>
                <w:rFonts w:cstheme="minorHAnsi"/>
                <w:sz w:val="18"/>
                <w:szCs w:val="18"/>
                <w:lang w:val="pt"/>
              </w:rPr>
              <w:t>, K</w:t>
            </w:r>
            <w:r w:rsidRPr="00AE2D44">
              <w:rPr>
                <w:rFonts w:cstheme="minorHAnsi"/>
                <w:sz w:val="18"/>
                <w:szCs w:val="18"/>
                <w:vertAlign w:val="superscript"/>
                <w:lang w:val="pt"/>
              </w:rPr>
              <w:t>+</w:t>
            </w:r>
            <w:r w:rsidRPr="00D5200D">
              <w:rPr>
                <w:rFonts w:cstheme="minorHAnsi"/>
                <w:sz w:val="18"/>
                <w:szCs w:val="18"/>
                <w:lang w:val="pt"/>
              </w:rPr>
              <w:t>. Na</w:t>
            </w:r>
            <w:r w:rsidRPr="00AE2D44">
              <w:rPr>
                <w:rFonts w:cstheme="minorHAnsi"/>
                <w:sz w:val="18"/>
                <w:szCs w:val="18"/>
                <w:vertAlign w:val="superscript"/>
                <w:lang w:val="pt"/>
              </w:rPr>
              <w:t>+</w:t>
            </w:r>
            <w:r w:rsidRPr="00D5200D">
              <w:rPr>
                <w:rFonts w:cstheme="minorHAnsi"/>
                <w:sz w:val="18"/>
                <w:szCs w:val="18"/>
                <w:lang w:val="pt"/>
              </w:rPr>
              <w:t xml:space="preserve">. </w:t>
            </w:r>
            <w:r w:rsidRPr="00DE7EB1">
              <w:rPr>
                <w:rFonts w:cstheme="minorHAnsi"/>
                <w:sz w:val="18"/>
                <w:szCs w:val="18"/>
                <w:lang w:val="en-US"/>
              </w:rPr>
              <w:t>CI</w:t>
            </w:r>
            <w:r w:rsidRPr="00DE7EB1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-</w:t>
            </w:r>
            <w:r w:rsidRPr="00DE7EB1">
              <w:rPr>
                <w:rFonts w:cstheme="minorHAnsi"/>
                <w:sz w:val="18"/>
                <w:szCs w:val="18"/>
                <w:lang w:val="en-US"/>
              </w:rPr>
              <w:t>, Ca</w:t>
            </w:r>
            <w:r w:rsidRPr="00DE7EB1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2+</w:t>
            </w:r>
            <w:r w:rsidRPr="00DE7EB1">
              <w:rPr>
                <w:rFonts w:cstheme="minorHAnsi"/>
                <w:sz w:val="18"/>
                <w:szCs w:val="18"/>
                <w:lang w:val="en-US"/>
              </w:rPr>
              <w:t>, Hct, tCO</w:t>
            </w:r>
            <w:r w:rsidRPr="00DE7EB1">
              <w:rPr>
                <w:rFonts w:cstheme="minorHAnsi"/>
                <w:sz w:val="18"/>
                <w:szCs w:val="18"/>
                <w:vertAlign w:val="subscript"/>
                <w:lang w:val="en-US"/>
              </w:rPr>
              <w:t>2</w:t>
            </w:r>
            <w:r w:rsidRPr="00DE7EB1">
              <w:rPr>
                <w:rFonts w:cstheme="minorHAnsi"/>
                <w:sz w:val="18"/>
                <w:szCs w:val="18"/>
                <w:lang w:val="en-US"/>
              </w:rPr>
              <w:t>*, cHCO</w:t>
            </w:r>
            <w:r w:rsidRPr="00DE7EB1">
              <w:rPr>
                <w:rFonts w:cstheme="minorHAnsi"/>
                <w:sz w:val="18"/>
                <w:szCs w:val="18"/>
                <w:vertAlign w:val="subscript"/>
                <w:lang w:val="en-US"/>
              </w:rPr>
              <w:t>3</w:t>
            </w:r>
            <w:r w:rsidRPr="00DE7EB1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-</w:t>
            </w:r>
            <w:r w:rsidRPr="00DE7EB1">
              <w:rPr>
                <w:rFonts w:cstheme="minorHAnsi"/>
                <w:sz w:val="18"/>
                <w:szCs w:val="18"/>
                <w:lang w:val="en-US"/>
              </w:rPr>
              <w:t>*, BE (</w:t>
            </w:r>
            <w:proofErr w:type="spellStart"/>
            <w:r w:rsidRPr="00DE7EB1">
              <w:rPr>
                <w:rFonts w:cstheme="minorHAnsi"/>
                <w:sz w:val="18"/>
                <w:szCs w:val="18"/>
                <w:lang w:val="en-US"/>
              </w:rPr>
              <w:t>ecf</w:t>
            </w:r>
            <w:proofErr w:type="spellEnd"/>
            <w:r w:rsidRPr="00DE7EB1">
              <w:rPr>
                <w:rFonts w:cstheme="minorHAnsi"/>
                <w:sz w:val="18"/>
                <w:szCs w:val="18"/>
                <w:lang w:val="en-US"/>
              </w:rPr>
              <w:t>)*, cSO</w:t>
            </w:r>
            <w:r w:rsidRPr="00DE7EB1">
              <w:rPr>
                <w:rFonts w:cstheme="minorHAnsi"/>
                <w:sz w:val="18"/>
                <w:szCs w:val="18"/>
                <w:vertAlign w:val="subscript"/>
                <w:lang w:val="en-US"/>
              </w:rPr>
              <w:t>2</w:t>
            </w:r>
            <w:r w:rsidRPr="00DE7EB1">
              <w:rPr>
                <w:rFonts w:cstheme="minorHAnsi"/>
                <w:sz w:val="18"/>
                <w:szCs w:val="18"/>
                <w:lang w:val="en-US"/>
              </w:rPr>
              <w:t xml:space="preserve">*, AG*, BE(b)*, </w:t>
            </w:r>
            <w:proofErr w:type="spellStart"/>
            <w:r w:rsidRPr="00DE7EB1">
              <w:rPr>
                <w:rFonts w:cstheme="minorHAnsi"/>
                <w:sz w:val="18"/>
                <w:szCs w:val="18"/>
                <w:lang w:val="en-US"/>
              </w:rPr>
              <w:t>cHgb</w:t>
            </w:r>
            <w:proofErr w:type="spellEnd"/>
            <w:r w:rsidRPr="00DE7EB1">
              <w:rPr>
                <w:rFonts w:cstheme="minorHAnsi"/>
                <w:sz w:val="18"/>
                <w:szCs w:val="18"/>
                <w:lang w:val="en-US"/>
              </w:rPr>
              <w:t>*, Glu</w:t>
            </w:r>
            <w:r w:rsidRPr="00DE7EB1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#</w:t>
            </w:r>
            <w:r w:rsidRPr="00DE7EB1">
              <w:rPr>
                <w:rFonts w:cstheme="minorHAnsi"/>
                <w:sz w:val="18"/>
                <w:szCs w:val="18"/>
                <w:lang w:val="en-US"/>
              </w:rPr>
              <w:t>, Lac</w:t>
            </w:r>
            <w:r w:rsidRPr="00DE7EB1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#</w:t>
            </w:r>
          </w:p>
        </w:tc>
      </w:tr>
      <w:tr w:rsidR="008636E0" w14:paraId="2373D419" w14:textId="77777777" w:rsidTr="00264D49">
        <w:tc>
          <w:tcPr>
            <w:tcW w:w="7366" w:type="dxa"/>
            <w:gridSpan w:val="2"/>
          </w:tcPr>
          <w:p w14:paraId="1574231D" w14:textId="77777777" w:rsidR="008636E0" w:rsidRPr="002E4FE0" w:rsidRDefault="008636E0" w:rsidP="00264D49">
            <w:pPr>
              <w:tabs>
                <w:tab w:val="left" w:pos="1161"/>
              </w:tabs>
              <w:jc w:val="both"/>
              <w:rPr>
                <w:rFonts w:cstheme="minorHAnsi"/>
                <w:sz w:val="16"/>
                <w:szCs w:val="16"/>
                <w:lang w:val="pt"/>
              </w:rPr>
            </w:pPr>
            <w:r w:rsidRPr="002E4FE0">
              <w:rPr>
                <w:rFonts w:cstheme="minorHAnsi"/>
                <w:sz w:val="16"/>
                <w:szCs w:val="16"/>
                <w:lang w:val="pt"/>
              </w:rPr>
              <w:t xml:space="preserve">*Parâmetros de cálculo                                              </w:t>
            </w:r>
            <w:r>
              <w:rPr>
                <w:rFonts w:cstheme="minorHAnsi"/>
                <w:sz w:val="16"/>
                <w:szCs w:val="16"/>
                <w:lang w:val="pt"/>
              </w:rPr>
              <w:t xml:space="preserve">      </w:t>
            </w:r>
            <w:r w:rsidRPr="002E4FE0">
              <w:rPr>
                <w:rFonts w:cstheme="minorHAnsi"/>
                <w:sz w:val="16"/>
                <w:szCs w:val="16"/>
                <w:lang w:val="pt"/>
              </w:rPr>
              <w:t xml:space="preserve">    </w:t>
            </w:r>
            <w:r w:rsidRPr="002E4FE0">
              <w:rPr>
                <w:rFonts w:cstheme="minorHAnsi"/>
                <w:sz w:val="16"/>
                <w:szCs w:val="16"/>
                <w:vertAlign w:val="superscript"/>
                <w:lang w:val="pt"/>
              </w:rPr>
              <w:t xml:space="preserve"> #</w:t>
            </w:r>
            <w:r w:rsidRPr="002E4FE0">
              <w:rPr>
                <w:rFonts w:cstheme="minorHAnsi"/>
                <w:sz w:val="16"/>
                <w:szCs w:val="16"/>
                <w:lang w:val="pt"/>
              </w:rPr>
              <w:t>Parâmetros em desenvolvimento</w:t>
            </w:r>
          </w:p>
        </w:tc>
      </w:tr>
    </w:tbl>
    <w:p w14:paraId="13A71E2C" w14:textId="77777777" w:rsidR="008636E0" w:rsidRDefault="008636E0" w:rsidP="00D5200D">
      <w:pPr>
        <w:tabs>
          <w:tab w:val="left" w:pos="1161"/>
        </w:tabs>
        <w:spacing w:after="0"/>
        <w:rPr>
          <w:rFonts w:cstheme="minorHAnsi"/>
          <w:sz w:val="18"/>
          <w:szCs w:val="18"/>
        </w:rPr>
      </w:pPr>
    </w:p>
    <w:p w14:paraId="5802A78F" w14:textId="57FEF0E6" w:rsidR="00AB31E0" w:rsidRPr="00D5200D" w:rsidRDefault="00AB31E0" w:rsidP="00AB31E0">
      <w:pPr>
        <w:tabs>
          <w:tab w:val="left" w:pos="1161"/>
        </w:tabs>
        <w:rPr>
          <w:rFonts w:cstheme="minorHAnsi"/>
          <w:b/>
          <w:bCs/>
        </w:rPr>
      </w:pPr>
      <w:r w:rsidRPr="00D5200D">
        <w:rPr>
          <w:rFonts w:cstheme="minorHAnsi"/>
          <w:b/>
          <w:bCs/>
        </w:rPr>
        <w:t>[</w:t>
      </w:r>
      <w:r w:rsidR="008636E0">
        <w:rPr>
          <w:rFonts w:cstheme="minorHAnsi"/>
          <w:b/>
          <w:bCs/>
        </w:rPr>
        <w:t>Material não fornecido</w:t>
      </w:r>
      <w:r w:rsidRPr="00D5200D">
        <w:rPr>
          <w:rFonts w:cstheme="minorHAnsi"/>
          <w:b/>
          <w:bCs/>
        </w:rPr>
        <w:t>]</w:t>
      </w:r>
    </w:p>
    <w:p w14:paraId="65878C03" w14:textId="122775C1" w:rsidR="009703FB" w:rsidRPr="002E4FE0" w:rsidRDefault="009703FB" w:rsidP="00D5200D">
      <w:pPr>
        <w:tabs>
          <w:tab w:val="left" w:pos="1161"/>
        </w:tabs>
        <w:spacing w:after="0"/>
        <w:rPr>
          <w:rFonts w:cstheme="minorHAnsi"/>
          <w:sz w:val="18"/>
          <w:szCs w:val="18"/>
        </w:rPr>
      </w:pPr>
      <w:proofErr w:type="spellStart"/>
      <w:r w:rsidRPr="002E4FE0">
        <w:rPr>
          <w:rFonts w:cstheme="minorHAnsi"/>
          <w:sz w:val="18"/>
          <w:szCs w:val="18"/>
        </w:rPr>
        <w:t>Blood</w:t>
      </w:r>
      <w:proofErr w:type="spellEnd"/>
      <w:r w:rsidRPr="002E4FE0">
        <w:rPr>
          <w:rFonts w:cstheme="minorHAnsi"/>
          <w:sz w:val="18"/>
          <w:szCs w:val="18"/>
        </w:rPr>
        <w:t xml:space="preserve"> </w:t>
      </w:r>
      <w:proofErr w:type="spellStart"/>
      <w:r w:rsidRPr="002E4FE0">
        <w:rPr>
          <w:rFonts w:cstheme="minorHAnsi"/>
          <w:sz w:val="18"/>
          <w:szCs w:val="18"/>
        </w:rPr>
        <w:t>Gas</w:t>
      </w:r>
      <w:proofErr w:type="spellEnd"/>
      <w:r w:rsidRPr="002E4FE0">
        <w:rPr>
          <w:rFonts w:cstheme="minorHAnsi"/>
          <w:sz w:val="18"/>
          <w:szCs w:val="18"/>
        </w:rPr>
        <w:t xml:space="preserve"> &amp; </w:t>
      </w:r>
      <w:proofErr w:type="spellStart"/>
      <w:r w:rsidRPr="002E4FE0">
        <w:rPr>
          <w:rFonts w:cstheme="minorHAnsi"/>
          <w:sz w:val="18"/>
          <w:szCs w:val="18"/>
        </w:rPr>
        <w:t>Electrolyte</w:t>
      </w:r>
      <w:proofErr w:type="spellEnd"/>
      <w:r w:rsidRPr="002E4FE0">
        <w:rPr>
          <w:rFonts w:cstheme="minorHAnsi"/>
          <w:sz w:val="18"/>
          <w:szCs w:val="18"/>
        </w:rPr>
        <w:t xml:space="preserve"> </w:t>
      </w:r>
      <w:proofErr w:type="spellStart"/>
      <w:r w:rsidRPr="002E4FE0">
        <w:rPr>
          <w:rFonts w:cstheme="minorHAnsi"/>
          <w:sz w:val="18"/>
          <w:szCs w:val="18"/>
        </w:rPr>
        <w:t>Biochemical</w:t>
      </w:r>
      <w:proofErr w:type="spellEnd"/>
      <w:r w:rsidRPr="002E4FE0">
        <w:rPr>
          <w:rFonts w:cstheme="minorHAnsi"/>
          <w:sz w:val="18"/>
          <w:szCs w:val="18"/>
        </w:rPr>
        <w:t xml:space="preserve"> </w:t>
      </w:r>
      <w:proofErr w:type="spellStart"/>
      <w:r w:rsidRPr="002E4FE0">
        <w:rPr>
          <w:rFonts w:cstheme="minorHAnsi"/>
          <w:sz w:val="18"/>
          <w:szCs w:val="18"/>
        </w:rPr>
        <w:t>Compound</w:t>
      </w:r>
      <w:proofErr w:type="spellEnd"/>
      <w:r w:rsidRPr="002E4FE0">
        <w:rPr>
          <w:rFonts w:cstheme="minorHAnsi"/>
          <w:sz w:val="18"/>
          <w:szCs w:val="18"/>
        </w:rPr>
        <w:t xml:space="preserve"> </w:t>
      </w:r>
      <w:proofErr w:type="spellStart"/>
      <w:r w:rsidRPr="002E4FE0">
        <w:rPr>
          <w:rFonts w:cstheme="minorHAnsi"/>
          <w:sz w:val="18"/>
          <w:szCs w:val="18"/>
        </w:rPr>
        <w:t>Quality</w:t>
      </w:r>
      <w:proofErr w:type="spellEnd"/>
      <w:r w:rsidRPr="002E4FE0">
        <w:rPr>
          <w:rFonts w:cstheme="minorHAnsi"/>
          <w:sz w:val="18"/>
          <w:szCs w:val="18"/>
        </w:rPr>
        <w:t xml:space="preserve"> </w:t>
      </w:r>
      <w:proofErr w:type="spellStart"/>
      <w:r w:rsidRPr="002E4FE0">
        <w:rPr>
          <w:rFonts w:cstheme="minorHAnsi"/>
          <w:sz w:val="18"/>
          <w:szCs w:val="18"/>
        </w:rPr>
        <w:t>Control</w:t>
      </w:r>
      <w:proofErr w:type="spellEnd"/>
      <w:r w:rsidRPr="002E4FE0">
        <w:rPr>
          <w:rFonts w:cstheme="minorHAnsi"/>
          <w:sz w:val="18"/>
          <w:szCs w:val="18"/>
        </w:rPr>
        <w:t xml:space="preserve"> (Opcional, 1:1 x 1,5mL/frasco, 2:2 x 1,5mL/frasco, 3:2 x 1.5mL/frasco);</w:t>
      </w:r>
    </w:p>
    <w:p w14:paraId="687335C0" w14:textId="77777777" w:rsidR="009703FB" w:rsidRPr="002E4FE0" w:rsidRDefault="009703FB" w:rsidP="00D5200D">
      <w:pPr>
        <w:tabs>
          <w:tab w:val="left" w:pos="1161"/>
        </w:tabs>
        <w:spacing w:after="0"/>
        <w:rPr>
          <w:rFonts w:cstheme="minorHAnsi"/>
          <w:sz w:val="18"/>
          <w:szCs w:val="18"/>
        </w:rPr>
      </w:pPr>
      <w:proofErr w:type="spellStart"/>
      <w:r w:rsidRPr="002E4FE0">
        <w:rPr>
          <w:rFonts w:cstheme="minorHAnsi"/>
          <w:sz w:val="18"/>
          <w:szCs w:val="18"/>
        </w:rPr>
        <w:t>Hematocrit</w:t>
      </w:r>
      <w:proofErr w:type="spellEnd"/>
      <w:r w:rsidRPr="002E4FE0">
        <w:rPr>
          <w:rFonts w:cstheme="minorHAnsi"/>
          <w:sz w:val="18"/>
          <w:szCs w:val="18"/>
        </w:rPr>
        <w:t xml:space="preserve"> </w:t>
      </w:r>
      <w:proofErr w:type="spellStart"/>
      <w:r w:rsidRPr="002E4FE0">
        <w:rPr>
          <w:rFonts w:cstheme="minorHAnsi"/>
          <w:sz w:val="18"/>
          <w:szCs w:val="18"/>
        </w:rPr>
        <w:t>Quality</w:t>
      </w:r>
      <w:proofErr w:type="spellEnd"/>
      <w:r w:rsidRPr="002E4FE0">
        <w:rPr>
          <w:rFonts w:cstheme="minorHAnsi"/>
          <w:sz w:val="18"/>
          <w:szCs w:val="18"/>
        </w:rPr>
        <w:t xml:space="preserve"> </w:t>
      </w:r>
      <w:proofErr w:type="spellStart"/>
      <w:r w:rsidRPr="002E4FE0">
        <w:rPr>
          <w:rFonts w:cstheme="minorHAnsi"/>
          <w:sz w:val="18"/>
          <w:szCs w:val="18"/>
        </w:rPr>
        <w:t>Control</w:t>
      </w:r>
      <w:proofErr w:type="spellEnd"/>
      <w:r w:rsidRPr="002E4FE0">
        <w:rPr>
          <w:rFonts w:cstheme="minorHAnsi"/>
          <w:sz w:val="18"/>
          <w:szCs w:val="18"/>
        </w:rPr>
        <w:t xml:space="preserve"> (Opcional, 1:1 x 1,5mL/frasco, 2:2 x 1,5mL/frasco, 3:2 x 1,5mL/frasco).</w:t>
      </w:r>
    </w:p>
    <w:p w14:paraId="72802D5C" w14:textId="7A902F1D" w:rsidR="002F53EB" w:rsidRPr="00D5200D" w:rsidRDefault="00D5200D" w:rsidP="00D5200D">
      <w:pPr>
        <w:tabs>
          <w:tab w:val="left" w:pos="1161"/>
        </w:tabs>
        <w:spacing w:before="240"/>
        <w:rPr>
          <w:b/>
          <w:bCs/>
        </w:rPr>
      </w:pPr>
      <w:r w:rsidRPr="00D5200D">
        <w:rPr>
          <w:b/>
          <w:bCs/>
        </w:rPr>
        <w:t>[Uso Pretendido]</w:t>
      </w:r>
    </w:p>
    <w:p w14:paraId="165A6FDE" w14:textId="77777777" w:rsidR="00D5200D" w:rsidRPr="002E4FE0" w:rsidRDefault="00D5200D" w:rsidP="00D5200D">
      <w:pPr>
        <w:tabs>
          <w:tab w:val="left" w:pos="1161"/>
        </w:tabs>
        <w:spacing w:after="0"/>
        <w:jc w:val="both"/>
        <w:rPr>
          <w:sz w:val="18"/>
          <w:szCs w:val="18"/>
        </w:rPr>
      </w:pPr>
      <w:r w:rsidRPr="002E4FE0">
        <w:rPr>
          <w:sz w:val="18"/>
          <w:szCs w:val="18"/>
        </w:rPr>
        <w:t>Esta série de produtos mede valor de pH, pressão parcial de dióxido de carbono, pressão parcial de oxigênio, íon potássio, íon sódio, íon cloro, íon cálcio, hematócrito, glicose e ácido láctico, em sangue total de animais.</w:t>
      </w:r>
    </w:p>
    <w:p w14:paraId="26824761" w14:textId="14A5BE7A" w:rsidR="00D5200D" w:rsidRPr="002E4FE0" w:rsidRDefault="00D5200D" w:rsidP="00D5200D">
      <w:pPr>
        <w:tabs>
          <w:tab w:val="left" w:pos="1161"/>
        </w:tabs>
        <w:spacing w:after="0"/>
        <w:jc w:val="both"/>
        <w:rPr>
          <w:sz w:val="18"/>
          <w:szCs w:val="18"/>
        </w:rPr>
      </w:pPr>
      <w:r w:rsidRPr="002E4FE0">
        <w:rPr>
          <w:sz w:val="18"/>
          <w:szCs w:val="18"/>
        </w:rPr>
        <w:t xml:space="preserve">O </w:t>
      </w:r>
      <w:proofErr w:type="spellStart"/>
      <w:r w:rsidR="003362B7" w:rsidRPr="002E4FE0">
        <w:rPr>
          <w:rFonts w:cstheme="minorHAnsi"/>
          <w:sz w:val="18"/>
          <w:szCs w:val="18"/>
        </w:rPr>
        <w:t>Blood</w:t>
      </w:r>
      <w:proofErr w:type="spellEnd"/>
      <w:r w:rsidR="003362B7" w:rsidRPr="002E4FE0">
        <w:rPr>
          <w:rFonts w:cstheme="minorHAnsi"/>
          <w:sz w:val="18"/>
          <w:szCs w:val="18"/>
        </w:rPr>
        <w:t xml:space="preserve"> </w:t>
      </w:r>
      <w:proofErr w:type="spellStart"/>
      <w:r w:rsidR="003362B7" w:rsidRPr="002E4FE0">
        <w:rPr>
          <w:rFonts w:cstheme="minorHAnsi"/>
          <w:sz w:val="18"/>
          <w:szCs w:val="18"/>
        </w:rPr>
        <w:t>Gas</w:t>
      </w:r>
      <w:proofErr w:type="spellEnd"/>
      <w:r w:rsidR="003362B7" w:rsidRPr="002E4FE0">
        <w:rPr>
          <w:rFonts w:cstheme="minorHAnsi"/>
          <w:sz w:val="18"/>
          <w:szCs w:val="18"/>
        </w:rPr>
        <w:t xml:space="preserve"> &amp; </w:t>
      </w:r>
      <w:proofErr w:type="spellStart"/>
      <w:r w:rsidR="003362B7" w:rsidRPr="002E4FE0">
        <w:rPr>
          <w:rFonts w:cstheme="minorHAnsi"/>
          <w:sz w:val="18"/>
          <w:szCs w:val="18"/>
        </w:rPr>
        <w:t>Electrolyte</w:t>
      </w:r>
      <w:proofErr w:type="spellEnd"/>
      <w:r w:rsidR="003362B7" w:rsidRPr="002E4FE0">
        <w:rPr>
          <w:rFonts w:cstheme="minorHAnsi"/>
          <w:sz w:val="18"/>
          <w:szCs w:val="18"/>
        </w:rPr>
        <w:t xml:space="preserve"> </w:t>
      </w:r>
      <w:proofErr w:type="spellStart"/>
      <w:r w:rsidR="003362B7" w:rsidRPr="002E4FE0">
        <w:rPr>
          <w:rFonts w:cstheme="minorHAnsi"/>
          <w:sz w:val="18"/>
          <w:szCs w:val="18"/>
        </w:rPr>
        <w:t>Biochemical</w:t>
      </w:r>
      <w:proofErr w:type="spellEnd"/>
      <w:r w:rsidR="003362B7" w:rsidRPr="002E4FE0">
        <w:rPr>
          <w:rFonts w:cstheme="minorHAnsi"/>
          <w:sz w:val="18"/>
          <w:szCs w:val="18"/>
        </w:rPr>
        <w:t xml:space="preserve"> </w:t>
      </w:r>
      <w:proofErr w:type="spellStart"/>
      <w:r w:rsidR="003362B7" w:rsidRPr="002E4FE0">
        <w:rPr>
          <w:rFonts w:cstheme="minorHAnsi"/>
          <w:sz w:val="18"/>
          <w:szCs w:val="18"/>
        </w:rPr>
        <w:t>Compound</w:t>
      </w:r>
      <w:proofErr w:type="spellEnd"/>
      <w:r w:rsidR="003362B7" w:rsidRPr="002E4FE0">
        <w:rPr>
          <w:rFonts w:cstheme="minorHAnsi"/>
          <w:sz w:val="18"/>
          <w:szCs w:val="18"/>
        </w:rPr>
        <w:t xml:space="preserve"> </w:t>
      </w:r>
      <w:proofErr w:type="spellStart"/>
      <w:r w:rsidR="003362B7" w:rsidRPr="002E4FE0">
        <w:rPr>
          <w:rFonts w:cstheme="minorHAnsi"/>
          <w:sz w:val="18"/>
          <w:szCs w:val="18"/>
        </w:rPr>
        <w:t>Quality</w:t>
      </w:r>
      <w:proofErr w:type="spellEnd"/>
      <w:r w:rsidR="003362B7" w:rsidRPr="002E4FE0">
        <w:rPr>
          <w:rFonts w:cstheme="minorHAnsi"/>
          <w:sz w:val="18"/>
          <w:szCs w:val="18"/>
        </w:rPr>
        <w:t xml:space="preserve"> </w:t>
      </w:r>
      <w:proofErr w:type="spellStart"/>
      <w:r w:rsidR="003362B7" w:rsidRPr="002E4FE0">
        <w:rPr>
          <w:rFonts w:cstheme="minorHAnsi"/>
          <w:sz w:val="18"/>
          <w:szCs w:val="18"/>
        </w:rPr>
        <w:t>Control</w:t>
      </w:r>
      <w:proofErr w:type="spellEnd"/>
      <w:r w:rsidR="003362B7" w:rsidRPr="002E4FE0">
        <w:rPr>
          <w:sz w:val="18"/>
          <w:szCs w:val="18"/>
        </w:rPr>
        <w:t xml:space="preserve"> </w:t>
      </w:r>
      <w:r w:rsidRPr="002E4FE0">
        <w:rPr>
          <w:sz w:val="18"/>
          <w:szCs w:val="18"/>
        </w:rPr>
        <w:t>é usado para controle de qualidade durante a detecção e medição de pH, pressão parcial de dióxido de carbono, pressão parcial de oxigênio, íon potássio, íon sódio, íon cloro, íon cálcio, glicose, ácido lático;</w:t>
      </w:r>
    </w:p>
    <w:p w14:paraId="6F3290C8" w14:textId="752534C4" w:rsidR="009703FB" w:rsidRPr="002E4FE0" w:rsidRDefault="00D5200D" w:rsidP="00D5200D">
      <w:pPr>
        <w:tabs>
          <w:tab w:val="left" w:pos="1161"/>
        </w:tabs>
        <w:jc w:val="both"/>
        <w:rPr>
          <w:sz w:val="20"/>
          <w:szCs w:val="20"/>
        </w:rPr>
      </w:pPr>
      <w:r w:rsidRPr="002E4FE0">
        <w:rPr>
          <w:sz w:val="18"/>
          <w:szCs w:val="18"/>
        </w:rPr>
        <w:t xml:space="preserve">O </w:t>
      </w:r>
      <w:proofErr w:type="spellStart"/>
      <w:r w:rsidR="003362B7" w:rsidRPr="002E4FE0">
        <w:rPr>
          <w:rFonts w:cstheme="minorHAnsi"/>
          <w:sz w:val="18"/>
          <w:szCs w:val="18"/>
        </w:rPr>
        <w:t>Hematocrit</w:t>
      </w:r>
      <w:proofErr w:type="spellEnd"/>
      <w:r w:rsidR="003362B7" w:rsidRPr="002E4FE0">
        <w:rPr>
          <w:rFonts w:cstheme="minorHAnsi"/>
          <w:sz w:val="18"/>
          <w:szCs w:val="18"/>
        </w:rPr>
        <w:t xml:space="preserve"> </w:t>
      </w:r>
      <w:proofErr w:type="spellStart"/>
      <w:r w:rsidR="003362B7" w:rsidRPr="002E4FE0">
        <w:rPr>
          <w:rFonts w:cstheme="minorHAnsi"/>
          <w:sz w:val="18"/>
          <w:szCs w:val="18"/>
        </w:rPr>
        <w:t>Quality</w:t>
      </w:r>
      <w:proofErr w:type="spellEnd"/>
      <w:r w:rsidR="003362B7" w:rsidRPr="002E4FE0">
        <w:rPr>
          <w:rFonts w:cstheme="minorHAnsi"/>
          <w:sz w:val="18"/>
          <w:szCs w:val="18"/>
        </w:rPr>
        <w:t xml:space="preserve"> </w:t>
      </w:r>
      <w:proofErr w:type="spellStart"/>
      <w:r w:rsidR="003362B7" w:rsidRPr="002E4FE0">
        <w:rPr>
          <w:rFonts w:cstheme="minorHAnsi"/>
          <w:sz w:val="18"/>
          <w:szCs w:val="18"/>
        </w:rPr>
        <w:t>Control</w:t>
      </w:r>
      <w:proofErr w:type="spellEnd"/>
      <w:r w:rsidR="003362B7" w:rsidRPr="002E4FE0">
        <w:rPr>
          <w:rFonts w:cstheme="minorHAnsi"/>
          <w:sz w:val="18"/>
          <w:szCs w:val="18"/>
        </w:rPr>
        <w:t xml:space="preserve"> </w:t>
      </w:r>
      <w:r w:rsidRPr="002E4FE0">
        <w:rPr>
          <w:sz w:val="18"/>
          <w:szCs w:val="18"/>
        </w:rPr>
        <w:t>(</w:t>
      </w:r>
      <w:proofErr w:type="spellStart"/>
      <w:r w:rsidRPr="002E4FE0">
        <w:rPr>
          <w:sz w:val="18"/>
          <w:szCs w:val="18"/>
        </w:rPr>
        <w:t>Hct</w:t>
      </w:r>
      <w:proofErr w:type="spellEnd"/>
      <w:r w:rsidRPr="002E4FE0">
        <w:rPr>
          <w:sz w:val="18"/>
          <w:szCs w:val="18"/>
        </w:rPr>
        <w:t>) é utilizado para o controle de qualidade da detecção do hematócrito.</w:t>
      </w:r>
    </w:p>
    <w:p w14:paraId="7EC0A34E" w14:textId="77777777" w:rsidR="00852D8B" w:rsidRDefault="00852D8B" w:rsidP="002F53EB">
      <w:pPr>
        <w:tabs>
          <w:tab w:val="left" w:pos="1161"/>
        </w:tabs>
        <w:rPr>
          <w:b/>
          <w:bCs/>
        </w:rPr>
      </w:pPr>
    </w:p>
    <w:p w14:paraId="746C51EF" w14:textId="77777777" w:rsidR="00852D8B" w:rsidRDefault="00852D8B" w:rsidP="002F53EB">
      <w:pPr>
        <w:tabs>
          <w:tab w:val="left" w:pos="1161"/>
        </w:tabs>
        <w:rPr>
          <w:b/>
          <w:bCs/>
        </w:rPr>
      </w:pPr>
    </w:p>
    <w:p w14:paraId="6A473827" w14:textId="3F45D0E9" w:rsidR="009703FB" w:rsidRPr="00D5200D" w:rsidRDefault="00D5200D" w:rsidP="002F53EB">
      <w:pPr>
        <w:tabs>
          <w:tab w:val="left" w:pos="1161"/>
        </w:tabs>
        <w:rPr>
          <w:b/>
          <w:bCs/>
        </w:rPr>
      </w:pPr>
      <w:r w:rsidRPr="00D5200D">
        <w:rPr>
          <w:b/>
          <w:bCs/>
        </w:rPr>
        <w:t>[Princípio do Teste]</w:t>
      </w:r>
    </w:p>
    <w:p w14:paraId="2AD0EF51" w14:textId="77777777" w:rsidR="00D5200D" w:rsidRPr="002E4FE0" w:rsidRDefault="00D5200D" w:rsidP="002E4FE0">
      <w:pPr>
        <w:tabs>
          <w:tab w:val="left" w:pos="1161"/>
        </w:tabs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Este produto adota o método eletroquímico seco, e é usado principalmente para o Point-</w:t>
      </w:r>
      <w:proofErr w:type="spellStart"/>
      <w:r w:rsidRPr="002E4FE0">
        <w:rPr>
          <w:rFonts w:cstheme="minorHAnsi"/>
          <w:sz w:val="18"/>
          <w:szCs w:val="18"/>
        </w:rPr>
        <w:t>Of</w:t>
      </w:r>
      <w:proofErr w:type="spellEnd"/>
      <w:r w:rsidRPr="002E4FE0">
        <w:rPr>
          <w:rFonts w:cstheme="minorHAnsi"/>
          <w:sz w:val="18"/>
          <w:szCs w:val="18"/>
        </w:rPr>
        <w:t>-</w:t>
      </w:r>
      <w:proofErr w:type="spellStart"/>
      <w:r w:rsidRPr="002E4FE0">
        <w:rPr>
          <w:rFonts w:cstheme="minorHAnsi"/>
          <w:sz w:val="18"/>
          <w:szCs w:val="18"/>
        </w:rPr>
        <w:t>Care</w:t>
      </w:r>
      <w:proofErr w:type="spellEnd"/>
      <w:r w:rsidRPr="002E4FE0">
        <w:rPr>
          <w:rFonts w:cstheme="minorHAnsi"/>
          <w:sz w:val="18"/>
          <w:szCs w:val="18"/>
        </w:rPr>
        <w:t xml:space="preserve"> Test (POCT), e pode detectar a concentração de até 10 parâmetros por amostra de animal. Os princípios de reação dos parâmetros de detecção são os seguintes:</w:t>
      </w:r>
    </w:p>
    <w:p w14:paraId="5A1D1CA4" w14:textId="77777777" w:rsidR="00D5200D" w:rsidRPr="002E4FE0" w:rsidRDefault="00D5200D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Na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>: Na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 xml:space="preserve"> é medido pelo método de tensão. Medir a diferença de potencial entre o eletrodo seletivo e o eletrodo de referência de Na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>, ou seja, o potencial de membrana do eletrodo seletivo de Na</w:t>
      </w:r>
      <w:r w:rsidRPr="002E4FE0">
        <w:rPr>
          <w:rFonts w:cstheme="minorHAnsi"/>
          <w:sz w:val="18"/>
          <w:szCs w:val="18"/>
          <w:vertAlign w:val="superscript"/>
        </w:rPr>
        <w:t xml:space="preserve">+ </w:t>
      </w:r>
      <w:r w:rsidRPr="002E4FE0">
        <w:rPr>
          <w:rFonts w:cstheme="minorHAnsi"/>
          <w:sz w:val="18"/>
          <w:szCs w:val="18"/>
        </w:rPr>
        <w:t>e então calcular a concentração de Na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 xml:space="preserve"> na amostra pela equação de </w:t>
      </w:r>
      <w:proofErr w:type="spellStart"/>
      <w:r w:rsidRPr="002E4FE0">
        <w:rPr>
          <w:rFonts w:cstheme="minorHAnsi"/>
          <w:sz w:val="18"/>
          <w:szCs w:val="18"/>
        </w:rPr>
        <w:t>Nernst</w:t>
      </w:r>
      <w:proofErr w:type="spellEnd"/>
      <w:r w:rsidRPr="002E4FE0">
        <w:rPr>
          <w:rFonts w:cstheme="minorHAnsi"/>
          <w:sz w:val="18"/>
          <w:szCs w:val="18"/>
        </w:rPr>
        <w:t>;</w:t>
      </w:r>
    </w:p>
    <w:p w14:paraId="5D400DBB" w14:textId="77777777" w:rsidR="00D5200D" w:rsidRPr="002E4FE0" w:rsidRDefault="00D5200D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K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>: K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 xml:space="preserve"> é medido pelo método de tensão. Medir a diferença de potencial entre o eletrodo seletivo e o eletrodo de referência de K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>, ou seja, o potencial de membrana do eletrodo seletivo de K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 xml:space="preserve"> e então calcular a concentração de K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 xml:space="preserve"> na amostra pela equação de Nernst;</w:t>
      </w:r>
    </w:p>
    <w:p w14:paraId="2178129E" w14:textId="617E54EB" w:rsidR="00D5200D" w:rsidRPr="002E4FE0" w:rsidRDefault="00D5200D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Cl</w:t>
      </w:r>
      <w:r w:rsidRPr="002E4FE0">
        <w:rPr>
          <w:rFonts w:cstheme="minorHAnsi"/>
          <w:sz w:val="18"/>
          <w:szCs w:val="18"/>
          <w:vertAlign w:val="superscript"/>
        </w:rPr>
        <w:t>-</w:t>
      </w:r>
      <w:r w:rsidRPr="002E4FE0">
        <w:rPr>
          <w:rFonts w:cstheme="minorHAnsi"/>
          <w:sz w:val="18"/>
          <w:szCs w:val="18"/>
        </w:rPr>
        <w:t>:</w:t>
      </w:r>
      <w:r w:rsidR="000E62FE" w:rsidRPr="002E4FE0">
        <w:rPr>
          <w:rFonts w:cstheme="minorHAnsi"/>
          <w:sz w:val="18"/>
          <w:szCs w:val="18"/>
        </w:rPr>
        <w:t xml:space="preserve"> </w:t>
      </w:r>
      <w:r w:rsidRPr="002E4FE0">
        <w:rPr>
          <w:rFonts w:cstheme="minorHAnsi"/>
          <w:sz w:val="18"/>
          <w:szCs w:val="18"/>
        </w:rPr>
        <w:t>Cl</w:t>
      </w:r>
      <w:r w:rsidRPr="002E4FE0">
        <w:rPr>
          <w:rFonts w:cstheme="minorHAnsi"/>
          <w:sz w:val="18"/>
          <w:szCs w:val="18"/>
          <w:vertAlign w:val="superscript"/>
        </w:rPr>
        <w:t>-</w:t>
      </w:r>
      <w:r w:rsidRPr="002E4FE0">
        <w:rPr>
          <w:rFonts w:cstheme="minorHAnsi"/>
          <w:sz w:val="18"/>
          <w:szCs w:val="18"/>
        </w:rPr>
        <w:t xml:space="preserve"> é medido pelo método da tensão. Medir a diferença de potencial entre o eletrodo seletivo e o eletrodo de referência de Cl</w:t>
      </w:r>
      <w:r w:rsidRPr="002E4FE0">
        <w:rPr>
          <w:rFonts w:cstheme="minorHAnsi"/>
          <w:sz w:val="18"/>
          <w:szCs w:val="18"/>
          <w:vertAlign w:val="superscript"/>
        </w:rPr>
        <w:t>-</w:t>
      </w:r>
      <w:r w:rsidRPr="002E4FE0">
        <w:rPr>
          <w:rFonts w:cstheme="minorHAnsi"/>
          <w:sz w:val="18"/>
          <w:szCs w:val="18"/>
        </w:rPr>
        <w:t>, ou seja, o potencial de membrana do eletrodo seletivo de Cl</w:t>
      </w:r>
      <w:r w:rsidRPr="002E4FE0">
        <w:rPr>
          <w:rFonts w:cstheme="minorHAnsi"/>
          <w:sz w:val="18"/>
          <w:szCs w:val="18"/>
          <w:vertAlign w:val="superscript"/>
        </w:rPr>
        <w:t>-</w:t>
      </w:r>
      <w:r w:rsidRPr="002E4FE0">
        <w:rPr>
          <w:rFonts w:cstheme="minorHAnsi"/>
          <w:sz w:val="18"/>
          <w:szCs w:val="18"/>
        </w:rPr>
        <w:t xml:space="preserve"> e então calcular a concentração de Na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 xml:space="preserve"> na amostra pela equação de Nernst;</w:t>
      </w:r>
    </w:p>
    <w:p w14:paraId="3BEE5955" w14:textId="3F5283E1" w:rsidR="00D5200D" w:rsidRPr="002E4FE0" w:rsidRDefault="00D5200D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Ca</w:t>
      </w:r>
      <w:r w:rsidR="000E62FE" w:rsidRPr="002E4FE0">
        <w:rPr>
          <w:rFonts w:cstheme="minorHAnsi"/>
          <w:sz w:val="18"/>
          <w:szCs w:val="18"/>
          <w:vertAlign w:val="superscript"/>
        </w:rPr>
        <w:t>2+</w:t>
      </w:r>
      <w:r w:rsidRPr="002E4FE0">
        <w:rPr>
          <w:rFonts w:cstheme="minorHAnsi"/>
          <w:sz w:val="18"/>
          <w:szCs w:val="18"/>
        </w:rPr>
        <w:t>:</w:t>
      </w:r>
      <w:r w:rsidR="000E62FE" w:rsidRPr="002E4FE0">
        <w:rPr>
          <w:rFonts w:cstheme="minorHAnsi"/>
          <w:sz w:val="18"/>
          <w:szCs w:val="18"/>
        </w:rPr>
        <w:t xml:space="preserve"> </w:t>
      </w:r>
      <w:r w:rsidRPr="002E4FE0">
        <w:rPr>
          <w:rFonts w:cstheme="minorHAnsi"/>
          <w:sz w:val="18"/>
          <w:szCs w:val="18"/>
        </w:rPr>
        <w:t>Ca</w:t>
      </w:r>
      <w:r w:rsidRPr="002E4FE0">
        <w:rPr>
          <w:rFonts w:cstheme="minorHAnsi"/>
          <w:sz w:val="18"/>
          <w:szCs w:val="18"/>
          <w:vertAlign w:val="superscript"/>
        </w:rPr>
        <w:t>2</w:t>
      </w:r>
      <w:r w:rsidR="000E62FE"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 xml:space="preserve"> é medido pelo método da tensão. Medir a diferença de potencial entre o eletrodo seletivo e o eletrodo de referência de Ca</w:t>
      </w:r>
      <w:r w:rsidR="000E62FE" w:rsidRPr="002E4FE0">
        <w:rPr>
          <w:rFonts w:cstheme="minorHAnsi"/>
          <w:sz w:val="18"/>
          <w:szCs w:val="18"/>
          <w:vertAlign w:val="superscript"/>
        </w:rPr>
        <w:t>2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>, ou seja, o potencial de membrana do eletrodo seletivo de Ca</w:t>
      </w:r>
      <w:r w:rsidR="000E62FE" w:rsidRPr="002E4FE0">
        <w:rPr>
          <w:rFonts w:cstheme="minorHAnsi"/>
          <w:sz w:val="18"/>
          <w:szCs w:val="18"/>
          <w:vertAlign w:val="superscript"/>
        </w:rPr>
        <w:t>2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 xml:space="preserve"> e então calcular a concentração de Na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 xml:space="preserve"> na amostra pela equação de </w:t>
      </w:r>
      <w:proofErr w:type="spellStart"/>
      <w:r w:rsidRPr="002E4FE0">
        <w:rPr>
          <w:rFonts w:cstheme="minorHAnsi"/>
          <w:sz w:val="18"/>
          <w:szCs w:val="18"/>
        </w:rPr>
        <w:t>Nernst</w:t>
      </w:r>
      <w:proofErr w:type="spellEnd"/>
      <w:r w:rsidRPr="002E4FE0">
        <w:rPr>
          <w:rFonts w:cstheme="minorHAnsi"/>
          <w:sz w:val="18"/>
          <w:szCs w:val="18"/>
        </w:rPr>
        <w:t>;</w:t>
      </w:r>
    </w:p>
    <w:p w14:paraId="18C8F04A" w14:textId="77777777" w:rsidR="00D5200D" w:rsidRPr="002E4FE0" w:rsidRDefault="00D5200D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pH: O pH é medido pelo método da tensão. Medir a diferença de potencial entre o eletrodo de pH e o eletrodo de referência, ou seja, o potencial de membrana do eletrodo de pH e, em seguida, calcular o valor de pH da amostra;</w:t>
      </w:r>
    </w:p>
    <w:p w14:paraId="3454E893" w14:textId="77777777" w:rsidR="00D5200D" w:rsidRPr="002E4FE0" w:rsidRDefault="00D5200D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pCO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>: pCO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é medido pelo método de corrente. pCO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produz íons hidrogênio após a dissolução depois de entrar na camada do eletrólito através da superfície da camada permeável ao ar, e os íons de hidrogênio podem alterar o potencial redox da quinidrona na camada do eletrólito, então a concentração de pCO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pode ser calculada medindo este potencial redox;</w:t>
      </w:r>
    </w:p>
    <w:p w14:paraId="0C7C4E10" w14:textId="77777777" w:rsidR="00D5200D" w:rsidRPr="002E4FE0" w:rsidRDefault="00D5200D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pO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>: pO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é medido pelo método da corrente. O pO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na amostra de sangue, entra na camada eletrolítica através da superfície da camada permeável ao ar e, em seguida, forma corrente a partir da reação redox. A corrente produzida a partir de pO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é diretamente proporcional a concentração de pO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dissolvido;</w:t>
      </w:r>
    </w:p>
    <w:p w14:paraId="0340682E" w14:textId="77777777" w:rsidR="00D5200D" w:rsidRPr="002E4FE0" w:rsidRDefault="00D5200D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proofErr w:type="spellStart"/>
      <w:r w:rsidRPr="002E4FE0">
        <w:rPr>
          <w:rFonts w:cstheme="minorHAnsi"/>
          <w:sz w:val="18"/>
          <w:szCs w:val="18"/>
        </w:rPr>
        <w:t>Hct</w:t>
      </w:r>
      <w:proofErr w:type="spellEnd"/>
      <w:r w:rsidRPr="002E4FE0">
        <w:rPr>
          <w:rFonts w:cstheme="minorHAnsi"/>
          <w:sz w:val="18"/>
          <w:szCs w:val="18"/>
        </w:rPr>
        <w:t xml:space="preserve">: </w:t>
      </w:r>
      <w:proofErr w:type="spellStart"/>
      <w:r w:rsidRPr="002E4FE0">
        <w:rPr>
          <w:rFonts w:cstheme="minorHAnsi"/>
          <w:sz w:val="18"/>
          <w:szCs w:val="18"/>
        </w:rPr>
        <w:t>Hct</w:t>
      </w:r>
      <w:proofErr w:type="spellEnd"/>
      <w:r w:rsidRPr="002E4FE0">
        <w:rPr>
          <w:rFonts w:cstheme="minorHAnsi"/>
          <w:sz w:val="18"/>
          <w:szCs w:val="18"/>
        </w:rPr>
        <w:t xml:space="preserve"> é medido pelo método de impedância AC e sua condutividade é inversamente proporcional a </w:t>
      </w:r>
      <w:proofErr w:type="spellStart"/>
      <w:r w:rsidRPr="002E4FE0">
        <w:rPr>
          <w:rFonts w:cstheme="minorHAnsi"/>
          <w:sz w:val="18"/>
          <w:szCs w:val="18"/>
        </w:rPr>
        <w:t>Hct</w:t>
      </w:r>
      <w:proofErr w:type="spellEnd"/>
      <w:r w:rsidRPr="002E4FE0">
        <w:rPr>
          <w:rFonts w:cstheme="minorHAnsi"/>
          <w:sz w:val="18"/>
          <w:szCs w:val="18"/>
        </w:rPr>
        <w:t>;</w:t>
      </w:r>
    </w:p>
    <w:p w14:paraId="4A819932" w14:textId="77777777" w:rsidR="000E62FE" w:rsidRPr="002E4FE0" w:rsidRDefault="00D5200D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proofErr w:type="spellStart"/>
      <w:r w:rsidRPr="002E4FE0">
        <w:rPr>
          <w:rFonts w:cstheme="minorHAnsi"/>
          <w:sz w:val="18"/>
          <w:szCs w:val="18"/>
        </w:rPr>
        <w:t>Glu</w:t>
      </w:r>
      <w:proofErr w:type="spellEnd"/>
      <w:r w:rsidRPr="002E4FE0">
        <w:rPr>
          <w:rFonts w:cstheme="minorHAnsi"/>
          <w:sz w:val="18"/>
          <w:szCs w:val="18"/>
        </w:rPr>
        <w:t xml:space="preserve">: Glicose é medida </w:t>
      </w:r>
      <w:proofErr w:type="spellStart"/>
      <w:r w:rsidRPr="002E4FE0">
        <w:rPr>
          <w:rFonts w:cstheme="minorHAnsi"/>
          <w:sz w:val="18"/>
          <w:szCs w:val="18"/>
        </w:rPr>
        <w:t>amperometricamente</w:t>
      </w:r>
      <w:proofErr w:type="spellEnd"/>
      <w:r w:rsidRPr="002E4FE0">
        <w:rPr>
          <w:rFonts w:cstheme="minorHAnsi"/>
          <w:sz w:val="18"/>
          <w:szCs w:val="18"/>
        </w:rPr>
        <w:t>. Sob a catálise de glicose oxidase, glicose é oxidada em peróxido de hidrogênio (H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>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>). O peróxido de hidrogênio liberado é submetido a uma reação redox no eletrodo de platina, resultando em uma corrente proporcional à concentração de glicose da amostra;</w:t>
      </w:r>
    </w:p>
    <w:p w14:paraId="11B3CDBF" w14:textId="1D93CF3A" w:rsidR="00D5200D" w:rsidRPr="002E4FE0" w:rsidRDefault="00D5200D" w:rsidP="000E62FE">
      <w:pPr>
        <w:pStyle w:val="PargrafodaLista"/>
        <w:tabs>
          <w:tab w:val="left" w:pos="1161"/>
        </w:tabs>
        <w:spacing w:after="0"/>
        <w:ind w:left="284"/>
        <w:jc w:val="center"/>
        <w:rPr>
          <w:rFonts w:cstheme="minorHAnsi"/>
          <w:sz w:val="16"/>
          <w:szCs w:val="16"/>
        </w:rPr>
      </w:pPr>
      <w:r w:rsidRPr="002E4FE0">
        <w:rPr>
          <w:rFonts w:cstheme="minorHAnsi"/>
          <w:sz w:val="16"/>
          <w:szCs w:val="16"/>
        </w:rPr>
        <w:t>Glicose oxidase</w:t>
      </w:r>
    </w:p>
    <w:p w14:paraId="39E8C27F" w14:textId="324ECA32" w:rsidR="00D5200D" w:rsidRPr="002E4FE0" w:rsidRDefault="000E62FE" w:rsidP="000E62FE">
      <w:pPr>
        <w:tabs>
          <w:tab w:val="left" w:pos="1161"/>
        </w:tabs>
        <w:spacing w:after="0"/>
        <w:jc w:val="center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 xml:space="preserve">             β</w:t>
      </w:r>
      <w:r w:rsidR="00D5200D" w:rsidRPr="002E4FE0">
        <w:rPr>
          <w:rFonts w:cstheme="minorHAnsi"/>
          <w:sz w:val="18"/>
          <w:szCs w:val="18"/>
        </w:rPr>
        <w:t>-D-glicose + H</w:t>
      </w:r>
      <w:r w:rsidR="00D5200D" w:rsidRPr="002E4FE0">
        <w:rPr>
          <w:rFonts w:cstheme="minorHAnsi"/>
          <w:sz w:val="18"/>
          <w:szCs w:val="18"/>
          <w:vertAlign w:val="subscript"/>
        </w:rPr>
        <w:t>2</w:t>
      </w:r>
      <w:r w:rsidR="00D5200D" w:rsidRPr="002E4FE0">
        <w:rPr>
          <w:rFonts w:cstheme="minorHAnsi"/>
          <w:sz w:val="18"/>
          <w:szCs w:val="18"/>
        </w:rPr>
        <w:t>O+O</w:t>
      </w:r>
      <w:r w:rsidR="00D5200D" w:rsidRPr="002E4FE0">
        <w:rPr>
          <w:rFonts w:cstheme="minorHAnsi"/>
          <w:sz w:val="18"/>
          <w:szCs w:val="18"/>
          <w:vertAlign w:val="subscript"/>
        </w:rPr>
        <w:t xml:space="preserve">2 </w:t>
      </w:r>
      <w:r w:rsidR="00D5200D" w:rsidRPr="002E4FE0">
        <w:rPr>
          <w:rFonts w:cstheme="minorHAnsi"/>
          <w:sz w:val="18"/>
          <w:szCs w:val="18"/>
        </w:rPr>
        <w:t>---------------------------</w:t>
      </w:r>
      <w:r w:rsidR="003362B7" w:rsidRPr="002E4FE0">
        <w:rPr>
          <w:rFonts w:cstheme="minorHAnsi"/>
          <w:sz w:val="18"/>
          <w:szCs w:val="18"/>
        </w:rPr>
        <w:t>&gt;</w:t>
      </w:r>
      <w:r w:rsidR="00D5200D" w:rsidRPr="002E4FE0">
        <w:rPr>
          <w:rFonts w:cstheme="minorHAnsi"/>
          <w:sz w:val="18"/>
          <w:szCs w:val="18"/>
        </w:rPr>
        <w:t xml:space="preserve"> ácido D-</w:t>
      </w:r>
      <w:proofErr w:type="spellStart"/>
      <w:r w:rsidR="00D5200D" w:rsidRPr="002E4FE0">
        <w:rPr>
          <w:rFonts w:cstheme="minorHAnsi"/>
          <w:sz w:val="18"/>
          <w:szCs w:val="18"/>
        </w:rPr>
        <w:t>glucônico</w:t>
      </w:r>
      <w:proofErr w:type="spellEnd"/>
      <w:r w:rsidR="00D5200D" w:rsidRPr="002E4FE0">
        <w:rPr>
          <w:rFonts w:cstheme="minorHAnsi"/>
          <w:sz w:val="18"/>
          <w:szCs w:val="18"/>
        </w:rPr>
        <w:t xml:space="preserve"> +</w:t>
      </w:r>
      <w:r w:rsidR="003362B7" w:rsidRPr="002E4FE0">
        <w:rPr>
          <w:rFonts w:cstheme="minorHAnsi"/>
          <w:sz w:val="18"/>
          <w:szCs w:val="18"/>
        </w:rPr>
        <w:t xml:space="preserve"> </w:t>
      </w:r>
      <w:r w:rsidR="00D5200D" w:rsidRPr="002E4FE0">
        <w:rPr>
          <w:rFonts w:cstheme="minorHAnsi"/>
          <w:sz w:val="18"/>
          <w:szCs w:val="18"/>
        </w:rPr>
        <w:t>H</w:t>
      </w:r>
      <w:r w:rsidR="00D5200D" w:rsidRPr="002E4FE0">
        <w:rPr>
          <w:rFonts w:cstheme="minorHAnsi"/>
          <w:sz w:val="18"/>
          <w:szCs w:val="18"/>
          <w:vertAlign w:val="subscript"/>
        </w:rPr>
        <w:t>2</w:t>
      </w:r>
      <w:r w:rsidR="00D5200D" w:rsidRPr="002E4FE0">
        <w:rPr>
          <w:rFonts w:cstheme="minorHAnsi"/>
          <w:sz w:val="18"/>
          <w:szCs w:val="18"/>
        </w:rPr>
        <w:t>O</w:t>
      </w:r>
      <w:r w:rsidR="00D5200D" w:rsidRPr="002E4FE0">
        <w:rPr>
          <w:rFonts w:cstheme="minorHAnsi"/>
          <w:sz w:val="18"/>
          <w:szCs w:val="18"/>
          <w:vertAlign w:val="subscript"/>
        </w:rPr>
        <w:t>2</w:t>
      </w:r>
    </w:p>
    <w:p w14:paraId="1113C64B" w14:textId="0BA3C33D" w:rsidR="00D5200D" w:rsidRPr="002E4FE0" w:rsidRDefault="00D5200D" w:rsidP="000E62FE">
      <w:pPr>
        <w:tabs>
          <w:tab w:val="left" w:pos="1161"/>
        </w:tabs>
        <w:jc w:val="center"/>
        <w:rPr>
          <w:rFonts w:cstheme="minorHAnsi"/>
          <w:sz w:val="16"/>
          <w:szCs w:val="16"/>
        </w:rPr>
      </w:pPr>
      <w:r w:rsidRPr="002E4FE0">
        <w:rPr>
          <w:rFonts w:cstheme="minorHAnsi"/>
          <w:sz w:val="18"/>
          <w:szCs w:val="18"/>
        </w:rPr>
        <w:t>H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>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-----------</w:t>
      </w:r>
      <w:r w:rsidR="000E62FE" w:rsidRPr="002E4FE0">
        <w:rPr>
          <w:rFonts w:cstheme="minorHAnsi"/>
          <w:sz w:val="18"/>
          <w:szCs w:val="18"/>
        </w:rPr>
        <w:t>&gt;</w:t>
      </w:r>
      <w:r w:rsidRPr="002E4FE0">
        <w:rPr>
          <w:rFonts w:cstheme="minorHAnsi"/>
          <w:sz w:val="18"/>
          <w:szCs w:val="18"/>
        </w:rPr>
        <w:t xml:space="preserve"> O</w:t>
      </w:r>
      <w:r w:rsidR="000E62FE"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>+2H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>+2e</w:t>
      </w:r>
      <w:r w:rsidRPr="002E4FE0">
        <w:rPr>
          <w:rFonts w:cstheme="minorHAnsi"/>
          <w:sz w:val="18"/>
          <w:szCs w:val="18"/>
          <w:vertAlign w:val="superscript"/>
        </w:rPr>
        <w:t>-</w:t>
      </w:r>
    </w:p>
    <w:p w14:paraId="585D2E9E" w14:textId="77777777" w:rsidR="003362B7" w:rsidRPr="002E4FE0" w:rsidRDefault="003362B7" w:rsidP="002E4FE0">
      <w:pPr>
        <w:pStyle w:val="PargrafodaLista"/>
        <w:numPr>
          <w:ilvl w:val="0"/>
          <w:numId w:val="4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 xml:space="preserve"> </w:t>
      </w:r>
      <w:proofErr w:type="spellStart"/>
      <w:r w:rsidR="00D5200D" w:rsidRPr="002E4FE0">
        <w:rPr>
          <w:rFonts w:cstheme="minorHAnsi"/>
          <w:sz w:val="18"/>
          <w:szCs w:val="18"/>
        </w:rPr>
        <w:t>Lac</w:t>
      </w:r>
      <w:proofErr w:type="spellEnd"/>
      <w:r w:rsidR="00D5200D" w:rsidRPr="002E4FE0">
        <w:rPr>
          <w:rFonts w:cstheme="minorHAnsi"/>
          <w:sz w:val="18"/>
          <w:szCs w:val="18"/>
        </w:rPr>
        <w:t xml:space="preserve">: Ácido láctico é medido </w:t>
      </w:r>
      <w:proofErr w:type="spellStart"/>
      <w:r w:rsidR="00D5200D" w:rsidRPr="002E4FE0">
        <w:rPr>
          <w:rFonts w:cstheme="minorHAnsi"/>
          <w:sz w:val="18"/>
          <w:szCs w:val="18"/>
        </w:rPr>
        <w:t>amperometricamente</w:t>
      </w:r>
      <w:proofErr w:type="spellEnd"/>
      <w:r w:rsidR="00D5200D" w:rsidRPr="002E4FE0">
        <w:rPr>
          <w:rFonts w:cstheme="minorHAnsi"/>
          <w:sz w:val="18"/>
          <w:szCs w:val="18"/>
        </w:rPr>
        <w:t>. Sob a catálise de lactato oxidase, ácido láctico é oxidado em peróxido de hidrogênio (H</w:t>
      </w:r>
      <w:r w:rsidR="00D5200D" w:rsidRPr="002E4FE0">
        <w:rPr>
          <w:rFonts w:cstheme="minorHAnsi"/>
          <w:sz w:val="18"/>
          <w:szCs w:val="18"/>
          <w:vertAlign w:val="subscript"/>
        </w:rPr>
        <w:t>2</w:t>
      </w:r>
      <w:r w:rsidR="00D5200D" w:rsidRPr="002E4FE0">
        <w:rPr>
          <w:rFonts w:cstheme="minorHAnsi"/>
          <w:sz w:val="18"/>
          <w:szCs w:val="18"/>
        </w:rPr>
        <w:t>O</w:t>
      </w:r>
      <w:r w:rsidR="00D5200D" w:rsidRPr="002E4FE0">
        <w:rPr>
          <w:rFonts w:cstheme="minorHAnsi"/>
          <w:sz w:val="18"/>
          <w:szCs w:val="18"/>
          <w:vertAlign w:val="subscript"/>
        </w:rPr>
        <w:t>2</w:t>
      </w:r>
      <w:r w:rsidR="00D5200D" w:rsidRPr="002E4FE0">
        <w:rPr>
          <w:rFonts w:cstheme="minorHAnsi"/>
          <w:sz w:val="18"/>
          <w:szCs w:val="18"/>
        </w:rPr>
        <w:t xml:space="preserve">). O peróxido de hidrogênio liberado é submetido a </w:t>
      </w:r>
      <w:r w:rsidR="00D5200D" w:rsidRPr="002E4FE0">
        <w:rPr>
          <w:rFonts w:cstheme="minorHAnsi"/>
          <w:sz w:val="18"/>
          <w:szCs w:val="18"/>
        </w:rPr>
        <w:lastRenderedPageBreak/>
        <w:t>uma reação redox no eletrodo de platina, resultando em uma corrente proporcional à concentração de ácido láctico da amostra.</w:t>
      </w:r>
    </w:p>
    <w:p w14:paraId="1B0F6ED5" w14:textId="77777777" w:rsidR="003362B7" w:rsidRPr="002E4FE0" w:rsidRDefault="00D5200D" w:rsidP="003362B7">
      <w:pPr>
        <w:pStyle w:val="PargrafodaLista"/>
        <w:tabs>
          <w:tab w:val="left" w:pos="1161"/>
        </w:tabs>
        <w:ind w:left="284"/>
        <w:jc w:val="center"/>
        <w:rPr>
          <w:rFonts w:cstheme="minorHAnsi"/>
          <w:sz w:val="16"/>
          <w:szCs w:val="16"/>
        </w:rPr>
      </w:pPr>
      <w:r w:rsidRPr="002E4FE0">
        <w:rPr>
          <w:rFonts w:cstheme="minorHAnsi"/>
          <w:sz w:val="16"/>
          <w:szCs w:val="16"/>
        </w:rPr>
        <w:t>Lactato oxidas</w:t>
      </w:r>
      <w:r w:rsidR="003362B7" w:rsidRPr="002E4FE0">
        <w:rPr>
          <w:rFonts w:cstheme="minorHAnsi"/>
          <w:sz w:val="16"/>
          <w:szCs w:val="16"/>
        </w:rPr>
        <w:t>e</w:t>
      </w:r>
    </w:p>
    <w:p w14:paraId="12C2BE75" w14:textId="61DB5E23" w:rsidR="003362B7" w:rsidRPr="002E4FE0" w:rsidRDefault="00D5200D" w:rsidP="003362B7">
      <w:pPr>
        <w:pStyle w:val="PargrafodaLista"/>
        <w:tabs>
          <w:tab w:val="left" w:pos="1161"/>
        </w:tabs>
        <w:ind w:left="284"/>
        <w:jc w:val="center"/>
        <w:rPr>
          <w:rFonts w:cstheme="minorHAnsi"/>
          <w:sz w:val="18"/>
          <w:szCs w:val="18"/>
        </w:rPr>
      </w:pPr>
      <w:proofErr w:type="spellStart"/>
      <w:r w:rsidRPr="002E4FE0">
        <w:rPr>
          <w:rFonts w:cstheme="minorHAnsi"/>
          <w:sz w:val="18"/>
          <w:szCs w:val="18"/>
        </w:rPr>
        <w:t>L-lactato</w:t>
      </w:r>
      <w:proofErr w:type="spellEnd"/>
      <w:r w:rsidRPr="002E4FE0">
        <w:rPr>
          <w:rFonts w:cstheme="minorHAnsi"/>
          <w:sz w:val="18"/>
          <w:szCs w:val="18"/>
        </w:rPr>
        <w:t xml:space="preserve"> + 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</w:t>
      </w:r>
      <w:r w:rsidR="002E4FE0" w:rsidRPr="002E4FE0">
        <w:rPr>
          <w:rFonts w:cstheme="minorHAnsi"/>
          <w:sz w:val="18"/>
          <w:szCs w:val="18"/>
        </w:rPr>
        <w:t xml:space="preserve">---------------------------&gt; </w:t>
      </w:r>
      <w:r w:rsidRPr="002E4FE0">
        <w:rPr>
          <w:rFonts w:cstheme="minorHAnsi"/>
          <w:sz w:val="18"/>
          <w:szCs w:val="18"/>
        </w:rPr>
        <w:t>Piruvato +</w:t>
      </w:r>
      <w:r w:rsidR="002E4FE0" w:rsidRPr="002E4FE0">
        <w:rPr>
          <w:rFonts w:cstheme="minorHAnsi"/>
          <w:sz w:val="18"/>
          <w:szCs w:val="18"/>
        </w:rPr>
        <w:t xml:space="preserve"> </w:t>
      </w:r>
      <w:r w:rsidRPr="002E4FE0">
        <w:rPr>
          <w:rFonts w:cstheme="minorHAnsi"/>
          <w:sz w:val="18"/>
          <w:szCs w:val="18"/>
        </w:rPr>
        <w:t>H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>O</w:t>
      </w:r>
      <w:r w:rsidRPr="002E4FE0">
        <w:rPr>
          <w:rFonts w:cstheme="minorHAnsi"/>
          <w:sz w:val="18"/>
          <w:szCs w:val="18"/>
          <w:vertAlign w:val="subscript"/>
        </w:rPr>
        <w:t>2</w:t>
      </w:r>
    </w:p>
    <w:p w14:paraId="3D33D1D2" w14:textId="7FF26CA6" w:rsidR="00D5200D" w:rsidRPr="002E4FE0" w:rsidRDefault="00D5200D" w:rsidP="003362B7">
      <w:pPr>
        <w:pStyle w:val="PargrafodaLista"/>
        <w:tabs>
          <w:tab w:val="left" w:pos="1161"/>
        </w:tabs>
        <w:ind w:left="284"/>
        <w:jc w:val="center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H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>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 </w:t>
      </w:r>
      <w:r w:rsidR="002E4FE0" w:rsidRPr="002E4FE0">
        <w:rPr>
          <w:rFonts w:cstheme="minorHAnsi"/>
          <w:sz w:val="18"/>
          <w:szCs w:val="18"/>
        </w:rPr>
        <w:t xml:space="preserve">-----------&gt; </w:t>
      </w:r>
      <w:r w:rsidRPr="002E4FE0">
        <w:rPr>
          <w:rFonts w:cstheme="minorHAnsi"/>
          <w:sz w:val="18"/>
          <w:szCs w:val="18"/>
        </w:rPr>
        <w:t>O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>+2H</w:t>
      </w:r>
      <w:r w:rsidRPr="002E4FE0">
        <w:rPr>
          <w:rFonts w:cstheme="minorHAnsi"/>
          <w:sz w:val="18"/>
          <w:szCs w:val="18"/>
          <w:vertAlign w:val="superscript"/>
        </w:rPr>
        <w:t>+</w:t>
      </w:r>
      <w:r w:rsidRPr="002E4FE0">
        <w:rPr>
          <w:rFonts w:cstheme="minorHAnsi"/>
          <w:sz w:val="18"/>
          <w:szCs w:val="18"/>
        </w:rPr>
        <w:t>+2e</w:t>
      </w:r>
      <w:r w:rsidRPr="002E4FE0">
        <w:rPr>
          <w:rFonts w:cstheme="minorHAnsi"/>
          <w:sz w:val="18"/>
          <w:szCs w:val="18"/>
          <w:vertAlign w:val="superscript"/>
        </w:rPr>
        <w:t>-</w:t>
      </w:r>
    </w:p>
    <w:p w14:paraId="4097CF95" w14:textId="2F663B77" w:rsidR="00D5200D" w:rsidRPr="003362B7" w:rsidRDefault="00D5200D" w:rsidP="00D5200D">
      <w:pPr>
        <w:tabs>
          <w:tab w:val="left" w:pos="1161"/>
        </w:tabs>
        <w:rPr>
          <w:b/>
          <w:bCs/>
        </w:rPr>
      </w:pPr>
      <w:r w:rsidRPr="003362B7">
        <w:rPr>
          <w:b/>
          <w:bCs/>
        </w:rPr>
        <w:t>[Componentes principais]</w:t>
      </w:r>
    </w:p>
    <w:p w14:paraId="1B0369E3" w14:textId="0BD3D156" w:rsidR="00D5200D" w:rsidRPr="002E4FE0" w:rsidRDefault="00F03765" w:rsidP="002E4FE0">
      <w:pPr>
        <w:pStyle w:val="PargrafodaLista"/>
        <w:numPr>
          <w:ilvl w:val="0"/>
          <w:numId w:val="5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Os</w:t>
      </w:r>
      <w:r w:rsidR="00D5200D" w:rsidRPr="002E4FE0">
        <w:rPr>
          <w:rFonts w:cstheme="minorHAnsi"/>
          <w:sz w:val="18"/>
          <w:szCs w:val="18"/>
        </w:rPr>
        <w:t xml:space="preserve"> cartuchos de teste </w:t>
      </w:r>
      <w:r>
        <w:rPr>
          <w:rFonts w:cstheme="minorHAnsi"/>
          <w:sz w:val="18"/>
          <w:szCs w:val="18"/>
        </w:rPr>
        <w:t xml:space="preserve">são </w:t>
      </w:r>
      <w:r w:rsidR="00D5200D" w:rsidRPr="002E4FE0">
        <w:rPr>
          <w:rFonts w:cstheme="minorHAnsi"/>
          <w:sz w:val="18"/>
          <w:szCs w:val="18"/>
        </w:rPr>
        <w:t xml:space="preserve">embalados individualmente e a especificação do produto está na caixa de embalagem; há um QR </w:t>
      </w:r>
      <w:proofErr w:type="spellStart"/>
      <w:r w:rsidR="00D5200D" w:rsidRPr="002E4FE0">
        <w:rPr>
          <w:rFonts w:cstheme="minorHAnsi"/>
          <w:sz w:val="18"/>
          <w:szCs w:val="18"/>
        </w:rPr>
        <w:t>code</w:t>
      </w:r>
      <w:proofErr w:type="spellEnd"/>
      <w:r w:rsidR="00D5200D" w:rsidRPr="002E4FE0">
        <w:rPr>
          <w:rFonts w:cstheme="minorHAnsi"/>
          <w:sz w:val="18"/>
          <w:szCs w:val="18"/>
        </w:rPr>
        <w:t xml:space="preserve"> no cartucho de teste, que contém dados de calibração, parâmetros, lote de produção e outras informações.</w:t>
      </w:r>
    </w:p>
    <w:p w14:paraId="7DD60094" w14:textId="04AE8E53" w:rsidR="00D5200D" w:rsidRPr="002E4FE0" w:rsidRDefault="00D5200D" w:rsidP="002E4FE0">
      <w:pPr>
        <w:pStyle w:val="PargrafodaLista"/>
        <w:numPr>
          <w:ilvl w:val="0"/>
          <w:numId w:val="5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 xml:space="preserve">O </w:t>
      </w:r>
      <w:proofErr w:type="spellStart"/>
      <w:r w:rsidR="002E4FE0" w:rsidRPr="002E4FE0">
        <w:rPr>
          <w:rFonts w:cstheme="minorHAnsi"/>
          <w:sz w:val="18"/>
          <w:szCs w:val="18"/>
        </w:rPr>
        <w:t>Blood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Gas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&amp; </w:t>
      </w:r>
      <w:proofErr w:type="spellStart"/>
      <w:r w:rsidR="002E4FE0" w:rsidRPr="002E4FE0">
        <w:rPr>
          <w:rFonts w:cstheme="minorHAnsi"/>
          <w:sz w:val="18"/>
          <w:szCs w:val="18"/>
        </w:rPr>
        <w:t>Electrolyte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Test </w:t>
      </w:r>
      <w:proofErr w:type="spellStart"/>
      <w:r w:rsidR="002E4FE0" w:rsidRPr="002E4FE0">
        <w:rPr>
          <w:rFonts w:cstheme="minorHAnsi"/>
          <w:sz w:val="18"/>
          <w:szCs w:val="18"/>
        </w:rPr>
        <w:t>Cartridge</w:t>
      </w:r>
      <w:proofErr w:type="spellEnd"/>
      <w:r w:rsidRPr="002E4FE0">
        <w:rPr>
          <w:rFonts w:cstheme="minorHAnsi"/>
          <w:sz w:val="18"/>
          <w:szCs w:val="18"/>
        </w:rPr>
        <w:t xml:space="preserve"> consiste  de um cartucho com partes de plástico, embalagem líquida e sensor, e o sensor consiste em  </w:t>
      </w:r>
      <w:proofErr w:type="spellStart"/>
      <w:r w:rsidRPr="002E4FE0">
        <w:rPr>
          <w:rFonts w:cstheme="minorHAnsi"/>
          <w:sz w:val="18"/>
          <w:szCs w:val="18"/>
        </w:rPr>
        <w:t>NaCI</w:t>
      </w:r>
      <w:proofErr w:type="spellEnd"/>
      <w:r w:rsidRPr="002E4FE0">
        <w:rPr>
          <w:rFonts w:cstheme="minorHAnsi"/>
          <w:sz w:val="18"/>
          <w:szCs w:val="18"/>
        </w:rPr>
        <w:t>, KCI, CaCI</w:t>
      </w:r>
      <w:r w:rsidRPr="002E4FE0">
        <w:rPr>
          <w:rFonts w:cstheme="minorHAnsi"/>
          <w:sz w:val="18"/>
          <w:szCs w:val="18"/>
          <w:vertAlign w:val="subscript"/>
        </w:rPr>
        <w:t>2</w:t>
      </w:r>
      <w:r w:rsidRPr="002E4FE0">
        <w:rPr>
          <w:rFonts w:cstheme="minorHAnsi"/>
          <w:sz w:val="18"/>
          <w:szCs w:val="18"/>
        </w:rPr>
        <w:t xml:space="preserve">, </w:t>
      </w:r>
      <w:proofErr w:type="spellStart"/>
      <w:r w:rsidRPr="002E4FE0">
        <w:rPr>
          <w:rFonts w:cstheme="minorHAnsi"/>
          <w:sz w:val="18"/>
          <w:szCs w:val="18"/>
        </w:rPr>
        <w:t>Hepes</w:t>
      </w:r>
      <w:proofErr w:type="spellEnd"/>
      <w:r w:rsidRPr="002E4FE0">
        <w:rPr>
          <w:rFonts w:cstheme="minorHAnsi"/>
          <w:sz w:val="18"/>
          <w:szCs w:val="18"/>
        </w:rPr>
        <w:t xml:space="preserve">,  glicose oxidase,  lactato oxidase e outras soluções em ponto de PCB; O </w:t>
      </w:r>
      <w:proofErr w:type="spellStart"/>
      <w:r w:rsidR="002E4FE0" w:rsidRPr="002E4FE0">
        <w:rPr>
          <w:rFonts w:cstheme="minorHAnsi"/>
          <w:sz w:val="18"/>
          <w:szCs w:val="18"/>
        </w:rPr>
        <w:t>Blood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Gas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&amp; </w:t>
      </w:r>
      <w:proofErr w:type="spellStart"/>
      <w:r w:rsidR="002E4FE0" w:rsidRPr="002E4FE0">
        <w:rPr>
          <w:rFonts w:cstheme="minorHAnsi"/>
          <w:sz w:val="18"/>
          <w:szCs w:val="18"/>
        </w:rPr>
        <w:t>Electrolyte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Biochemical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Compound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Quality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Control</w:t>
      </w:r>
      <w:proofErr w:type="spellEnd"/>
      <w:r w:rsidRPr="002E4FE0">
        <w:rPr>
          <w:rFonts w:cstheme="minorHAnsi"/>
          <w:sz w:val="18"/>
          <w:szCs w:val="18"/>
        </w:rPr>
        <w:t xml:space="preserve"> consiste principalmente de  </w:t>
      </w:r>
      <w:proofErr w:type="spellStart"/>
      <w:r w:rsidRPr="002E4FE0">
        <w:rPr>
          <w:rFonts w:cstheme="minorHAnsi"/>
          <w:sz w:val="18"/>
          <w:szCs w:val="18"/>
        </w:rPr>
        <w:t>Hepes</w:t>
      </w:r>
      <w:proofErr w:type="spellEnd"/>
      <w:r w:rsidRPr="002E4FE0">
        <w:rPr>
          <w:rFonts w:cstheme="minorHAnsi"/>
          <w:sz w:val="18"/>
          <w:szCs w:val="18"/>
        </w:rPr>
        <w:t xml:space="preserve">, cloreto de sódio, cloreto de  potássio,  cloreto de  cálcio </w:t>
      </w:r>
      <w:proofErr w:type="spellStart"/>
      <w:r w:rsidRPr="002E4FE0">
        <w:rPr>
          <w:rFonts w:cstheme="minorHAnsi"/>
          <w:sz w:val="18"/>
          <w:szCs w:val="18"/>
        </w:rPr>
        <w:t>di-hidratado</w:t>
      </w:r>
      <w:proofErr w:type="spellEnd"/>
      <w:r w:rsidRPr="002E4FE0">
        <w:rPr>
          <w:rFonts w:cstheme="minorHAnsi"/>
          <w:sz w:val="18"/>
          <w:szCs w:val="18"/>
        </w:rPr>
        <w:t xml:space="preserve">,  carbonato de sódio, </w:t>
      </w:r>
      <w:r w:rsidR="002E4FE0" w:rsidRPr="002E4FE0">
        <w:rPr>
          <w:rFonts w:cstheme="minorHAnsi"/>
          <w:sz w:val="18"/>
          <w:szCs w:val="18"/>
        </w:rPr>
        <w:t>β</w:t>
      </w:r>
      <w:r w:rsidRPr="002E4FE0">
        <w:rPr>
          <w:rFonts w:cstheme="minorHAnsi"/>
          <w:sz w:val="18"/>
          <w:szCs w:val="18"/>
        </w:rPr>
        <w:t>-D-</w:t>
      </w:r>
      <w:proofErr w:type="spellStart"/>
      <w:r w:rsidRPr="002E4FE0">
        <w:rPr>
          <w:rFonts w:cstheme="minorHAnsi"/>
          <w:sz w:val="18"/>
          <w:szCs w:val="18"/>
        </w:rPr>
        <w:t>Glu</w:t>
      </w:r>
      <w:proofErr w:type="spellEnd"/>
      <w:r w:rsidRPr="002E4FE0">
        <w:rPr>
          <w:rFonts w:cstheme="minorHAnsi"/>
          <w:sz w:val="18"/>
          <w:szCs w:val="18"/>
        </w:rPr>
        <w:t xml:space="preserve">, </w:t>
      </w:r>
      <w:proofErr w:type="spellStart"/>
      <w:r w:rsidRPr="002E4FE0">
        <w:rPr>
          <w:rFonts w:cstheme="minorHAnsi"/>
          <w:sz w:val="18"/>
          <w:szCs w:val="18"/>
        </w:rPr>
        <w:t>L-Lac</w:t>
      </w:r>
      <w:proofErr w:type="spellEnd"/>
      <w:r w:rsidRPr="002E4FE0">
        <w:rPr>
          <w:rFonts w:cstheme="minorHAnsi"/>
          <w:sz w:val="18"/>
          <w:szCs w:val="18"/>
        </w:rPr>
        <w:t xml:space="preserve">  e outras soluções;  O </w:t>
      </w:r>
      <w:proofErr w:type="spellStart"/>
      <w:r w:rsidR="002E4FE0" w:rsidRPr="002E4FE0">
        <w:rPr>
          <w:rFonts w:cstheme="minorHAnsi"/>
          <w:sz w:val="18"/>
          <w:szCs w:val="18"/>
        </w:rPr>
        <w:t>Hematocrit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Quality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Control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r w:rsidRPr="002E4FE0">
        <w:rPr>
          <w:rFonts w:cstheme="minorHAnsi"/>
          <w:sz w:val="18"/>
          <w:szCs w:val="18"/>
        </w:rPr>
        <w:t xml:space="preserve">consiste principalmente em </w:t>
      </w:r>
      <w:proofErr w:type="spellStart"/>
      <w:r w:rsidRPr="002E4FE0">
        <w:rPr>
          <w:rFonts w:cstheme="minorHAnsi"/>
          <w:sz w:val="18"/>
          <w:szCs w:val="18"/>
        </w:rPr>
        <w:t>Hepes</w:t>
      </w:r>
      <w:proofErr w:type="spellEnd"/>
      <w:r w:rsidRPr="002E4FE0">
        <w:rPr>
          <w:rFonts w:cstheme="minorHAnsi"/>
          <w:sz w:val="18"/>
          <w:szCs w:val="18"/>
        </w:rPr>
        <w:t>, cloreto de  sódio, polietilenoglicol  e outras soluções.</w:t>
      </w:r>
    </w:p>
    <w:p w14:paraId="6FA85E3A" w14:textId="15E12893" w:rsidR="00D5200D" w:rsidRPr="003362B7" w:rsidRDefault="00D5200D" w:rsidP="00D5200D">
      <w:pPr>
        <w:tabs>
          <w:tab w:val="left" w:pos="1161"/>
        </w:tabs>
        <w:rPr>
          <w:b/>
          <w:bCs/>
        </w:rPr>
      </w:pPr>
      <w:r w:rsidRPr="003362B7">
        <w:rPr>
          <w:b/>
          <w:bCs/>
        </w:rPr>
        <w:t>[Condições de Armazenamento &amp; Prazo de Validade]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30"/>
        <w:gridCol w:w="4505"/>
      </w:tblGrid>
      <w:tr w:rsidR="003362B7" w14:paraId="26AD20C6" w14:textId="77777777" w:rsidTr="002E4FE0">
        <w:tc>
          <w:tcPr>
            <w:tcW w:w="2830" w:type="dxa"/>
            <w:vAlign w:val="center"/>
          </w:tcPr>
          <w:p w14:paraId="7259D69D" w14:textId="4C547C84" w:rsidR="003362B7" w:rsidRPr="002E4FE0" w:rsidRDefault="003362B7" w:rsidP="003362B7">
            <w:pPr>
              <w:tabs>
                <w:tab w:val="left" w:pos="1161"/>
              </w:tabs>
              <w:jc w:val="center"/>
              <w:rPr>
                <w:b/>
                <w:bCs/>
                <w:sz w:val="18"/>
                <w:szCs w:val="18"/>
              </w:rPr>
            </w:pPr>
            <w:r w:rsidRPr="002E4FE0">
              <w:rPr>
                <w:b/>
                <w:bCs/>
                <w:sz w:val="18"/>
                <w:szCs w:val="18"/>
              </w:rPr>
              <w:t>Modelo</w:t>
            </w:r>
          </w:p>
        </w:tc>
        <w:tc>
          <w:tcPr>
            <w:tcW w:w="4505" w:type="dxa"/>
            <w:vAlign w:val="center"/>
          </w:tcPr>
          <w:p w14:paraId="7B8B3640" w14:textId="66AB8274" w:rsidR="003362B7" w:rsidRPr="002E4FE0" w:rsidRDefault="003362B7" w:rsidP="003362B7">
            <w:pPr>
              <w:tabs>
                <w:tab w:val="left" w:pos="1161"/>
              </w:tabs>
              <w:jc w:val="center"/>
              <w:rPr>
                <w:b/>
                <w:bCs/>
                <w:sz w:val="18"/>
                <w:szCs w:val="18"/>
              </w:rPr>
            </w:pPr>
            <w:r w:rsidRPr="002E4FE0">
              <w:rPr>
                <w:b/>
                <w:bCs/>
                <w:sz w:val="18"/>
                <w:szCs w:val="18"/>
              </w:rPr>
              <w:t>Condições de Armazenamento e Prazo de Validade</w:t>
            </w:r>
          </w:p>
        </w:tc>
      </w:tr>
      <w:tr w:rsidR="003362B7" w14:paraId="47EDD8CB" w14:textId="77777777" w:rsidTr="002E4FE0">
        <w:tc>
          <w:tcPr>
            <w:tcW w:w="2830" w:type="dxa"/>
            <w:vAlign w:val="center"/>
          </w:tcPr>
          <w:p w14:paraId="5ACF1894" w14:textId="61EE6C6B" w:rsidR="003362B7" w:rsidRPr="00DE7EB1" w:rsidRDefault="003362B7" w:rsidP="003362B7">
            <w:pPr>
              <w:tabs>
                <w:tab w:val="left" w:pos="1161"/>
              </w:tabs>
              <w:jc w:val="center"/>
              <w:rPr>
                <w:sz w:val="18"/>
                <w:szCs w:val="18"/>
                <w:lang w:val="en-US"/>
              </w:rPr>
            </w:pPr>
            <w:r w:rsidRPr="00DE7EB1">
              <w:rPr>
                <w:rFonts w:cstheme="minorHAnsi"/>
                <w:sz w:val="18"/>
                <w:szCs w:val="18"/>
                <w:lang w:val="en-US"/>
              </w:rPr>
              <w:t>Blood Gas &amp; Electrolyte Test Cartridge (BG15)</w:t>
            </w:r>
          </w:p>
        </w:tc>
        <w:tc>
          <w:tcPr>
            <w:tcW w:w="4505" w:type="dxa"/>
            <w:vAlign w:val="center"/>
          </w:tcPr>
          <w:p w14:paraId="55EEDF00" w14:textId="2A0EF8AB" w:rsidR="003362B7" w:rsidRPr="002E4FE0" w:rsidRDefault="003362B7" w:rsidP="003362B7">
            <w:pPr>
              <w:tabs>
                <w:tab w:val="left" w:pos="1161"/>
              </w:tabs>
              <w:jc w:val="both"/>
              <w:rPr>
                <w:rFonts w:cstheme="minorHAnsi"/>
                <w:sz w:val="18"/>
                <w:szCs w:val="18"/>
              </w:rPr>
            </w:pPr>
            <w:r w:rsidRPr="002E4FE0">
              <w:rPr>
                <w:rFonts w:cstheme="minorHAnsi"/>
                <w:sz w:val="18"/>
                <w:szCs w:val="18"/>
              </w:rPr>
              <w:t>Deve ser armazenado entre 2°C e 8°C para uma vida útil de 12 meses (enquanto fechado). Antes de usar, certifique-se de que o cartucho esteja ambientado a temperatura ambiente (10</w:t>
            </w:r>
            <w:r w:rsidR="002E4FE0" w:rsidRPr="002E4FE0">
              <w:rPr>
                <w:rFonts w:cstheme="minorHAnsi"/>
                <w:sz w:val="18"/>
                <w:szCs w:val="18"/>
              </w:rPr>
              <w:t>°</w:t>
            </w:r>
            <w:r w:rsidRPr="002E4FE0">
              <w:rPr>
                <w:rFonts w:cstheme="minorHAnsi"/>
                <w:sz w:val="18"/>
                <w:szCs w:val="18"/>
              </w:rPr>
              <w:t>C~30°C) para seu uso, em seguida, o kit deve ser usado imediatamente depois de aberto (até 1 hora).</w:t>
            </w:r>
          </w:p>
        </w:tc>
      </w:tr>
      <w:tr w:rsidR="003362B7" w14:paraId="797698D9" w14:textId="77777777" w:rsidTr="002E4FE0">
        <w:tc>
          <w:tcPr>
            <w:tcW w:w="2830" w:type="dxa"/>
            <w:vAlign w:val="center"/>
          </w:tcPr>
          <w:p w14:paraId="0AA2BCC4" w14:textId="3854F50A" w:rsidR="003362B7" w:rsidRPr="002E4FE0" w:rsidRDefault="003362B7" w:rsidP="003362B7">
            <w:pPr>
              <w:tabs>
                <w:tab w:val="left" w:pos="1161"/>
              </w:tabs>
              <w:jc w:val="center"/>
              <w:rPr>
                <w:sz w:val="18"/>
                <w:szCs w:val="18"/>
              </w:rPr>
            </w:pPr>
            <w:proofErr w:type="spellStart"/>
            <w:r w:rsidRPr="002E4FE0">
              <w:rPr>
                <w:rFonts w:cstheme="minorHAnsi"/>
                <w:sz w:val="18"/>
                <w:szCs w:val="18"/>
              </w:rPr>
              <w:t>Hematocrit</w:t>
            </w:r>
            <w:proofErr w:type="spellEnd"/>
            <w:r w:rsidRPr="002E4FE0">
              <w:rPr>
                <w:rFonts w:cstheme="minorHAnsi"/>
                <w:sz w:val="18"/>
                <w:szCs w:val="18"/>
              </w:rPr>
              <w:t xml:space="preserve"> </w:t>
            </w:r>
            <w:proofErr w:type="spellStart"/>
            <w:r w:rsidRPr="002E4FE0">
              <w:rPr>
                <w:rFonts w:cstheme="minorHAnsi"/>
                <w:sz w:val="18"/>
                <w:szCs w:val="18"/>
              </w:rPr>
              <w:t>Quality</w:t>
            </w:r>
            <w:proofErr w:type="spellEnd"/>
            <w:r w:rsidRPr="002E4FE0">
              <w:rPr>
                <w:rFonts w:cstheme="minorHAnsi"/>
                <w:sz w:val="18"/>
                <w:szCs w:val="18"/>
              </w:rPr>
              <w:t xml:space="preserve"> </w:t>
            </w:r>
            <w:proofErr w:type="spellStart"/>
            <w:r w:rsidRPr="002E4FE0">
              <w:rPr>
                <w:rFonts w:cstheme="minorHAnsi"/>
                <w:sz w:val="18"/>
                <w:szCs w:val="18"/>
              </w:rPr>
              <w:t>Control</w:t>
            </w:r>
            <w:proofErr w:type="spellEnd"/>
          </w:p>
        </w:tc>
        <w:tc>
          <w:tcPr>
            <w:tcW w:w="4505" w:type="dxa"/>
            <w:vAlign w:val="center"/>
          </w:tcPr>
          <w:p w14:paraId="20305697" w14:textId="68263A87" w:rsidR="003362B7" w:rsidRPr="002E4FE0" w:rsidRDefault="003362B7" w:rsidP="002C0CDA">
            <w:pPr>
              <w:tabs>
                <w:tab w:val="left" w:pos="1161"/>
              </w:tabs>
              <w:jc w:val="both"/>
              <w:rPr>
                <w:rFonts w:cstheme="minorHAnsi"/>
                <w:sz w:val="18"/>
                <w:szCs w:val="18"/>
              </w:rPr>
            </w:pPr>
            <w:r w:rsidRPr="002E4FE0">
              <w:rPr>
                <w:rFonts w:cstheme="minorHAnsi"/>
                <w:sz w:val="18"/>
                <w:szCs w:val="18"/>
              </w:rPr>
              <w:t>Deve ser armazenado a 2°C~8°C para uma vida útil de 6 meses. Antes de usar, certifique-se de que o cartucho já retorne à temperatura ambiente (10°C~30°C) e, em seguida, seja usado imediatamente depois de aberto.</w:t>
            </w:r>
          </w:p>
        </w:tc>
      </w:tr>
      <w:tr w:rsidR="003362B7" w14:paraId="64521F0F" w14:textId="77777777" w:rsidTr="002E4FE0">
        <w:tc>
          <w:tcPr>
            <w:tcW w:w="2830" w:type="dxa"/>
            <w:vAlign w:val="center"/>
          </w:tcPr>
          <w:p w14:paraId="3DC5E11A" w14:textId="18AD5017" w:rsidR="003362B7" w:rsidRPr="00DE7EB1" w:rsidRDefault="003362B7" w:rsidP="003362B7">
            <w:pPr>
              <w:tabs>
                <w:tab w:val="left" w:pos="1161"/>
              </w:tabs>
              <w:jc w:val="center"/>
              <w:rPr>
                <w:sz w:val="18"/>
                <w:szCs w:val="18"/>
                <w:lang w:val="en-US"/>
              </w:rPr>
            </w:pPr>
            <w:r w:rsidRPr="00DE7EB1">
              <w:rPr>
                <w:rFonts w:cstheme="minorHAnsi"/>
                <w:sz w:val="18"/>
                <w:szCs w:val="18"/>
                <w:lang w:val="en-US"/>
              </w:rPr>
              <w:t>Blood Gas &amp; Electrolyte Biochemical Compound Quality Control</w:t>
            </w:r>
          </w:p>
        </w:tc>
        <w:tc>
          <w:tcPr>
            <w:tcW w:w="4505" w:type="dxa"/>
            <w:vAlign w:val="center"/>
          </w:tcPr>
          <w:p w14:paraId="6B59850C" w14:textId="37940485" w:rsidR="003362B7" w:rsidRPr="002E4FE0" w:rsidRDefault="003362B7" w:rsidP="002C0CDA">
            <w:pPr>
              <w:tabs>
                <w:tab w:val="left" w:pos="1161"/>
              </w:tabs>
              <w:jc w:val="both"/>
              <w:rPr>
                <w:rFonts w:cstheme="minorHAnsi"/>
                <w:sz w:val="18"/>
                <w:szCs w:val="18"/>
              </w:rPr>
            </w:pPr>
            <w:r w:rsidRPr="002E4FE0">
              <w:rPr>
                <w:rFonts w:cstheme="minorHAnsi"/>
                <w:sz w:val="18"/>
                <w:szCs w:val="18"/>
              </w:rPr>
              <w:t>Armazenado a 2°C~8</w:t>
            </w:r>
            <w:r w:rsidR="002E4FE0" w:rsidRPr="002E4FE0">
              <w:rPr>
                <w:rFonts w:cstheme="minorHAnsi"/>
                <w:sz w:val="18"/>
                <w:szCs w:val="18"/>
              </w:rPr>
              <w:t>°</w:t>
            </w:r>
            <w:r w:rsidRPr="002E4FE0">
              <w:rPr>
                <w:rFonts w:cstheme="minorHAnsi"/>
                <w:sz w:val="18"/>
                <w:szCs w:val="18"/>
              </w:rPr>
              <w:t>C por uma vida útil de 12 meses. Antes de usar, certifique-se de que o cartucho esteja ambientado a temperatura ambiente (10</w:t>
            </w:r>
            <w:r w:rsidR="002E4FE0" w:rsidRPr="002E4FE0">
              <w:rPr>
                <w:rFonts w:cstheme="minorHAnsi"/>
                <w:sz w:val="18"/>
                <w:szCs w:val="18"/>
              </w:rPr>
              <w:t>°</w:t>
            </w:r>
            <w:r w:rsidRPr="002E4FE0">
              <w:rPr>
                <w:rFonts w:cstheme="minorHAnsi"/>
                <w:sz w:val="18"/>
                <w:szCs w:val="18"/>
              </w:rPr>
              <w:t>C~30°C) para seu uso, em seguida, o kit deve ser usado imediatamente depois de aberto (até 1 hora).</w:t>
            </w:r>
          </w:p>
        </w:tc>
      </w:tr>
    </w:tbl>
    <w:p w14:paraId="1803A992" w14:textId="77777777" w:rsidR="003362B7" w:rsidRPr="002C0CDA" w:rsidRDefault="003362B7" w:rsidP="002C0CDA">
      <w:pPr>
        <w:tabs>
          <w:tab w:val="left" w:pos="1161"/>
        </w:tabs>
        <w:spacing w:before="240"/>
        <w:rPr>
          <w:b/>
          <w:bCs/>
          <w:lang w:val="pt"/>
        </w:rPr>
      </w:pPr>
      <w:r w:rsidRPr="002C0CDA">
        <w:rPr>
          <w:b/>
          <w:bCs/>
          <w:lang w:val="pt"/>
        </w:rPr>
        <w:t>[Analisador aplicável]</w:t>
      </w:r>
    </w:p>
    <w:p w14:paraId="5F8D04FA" w14:textId="69923333" w:rsidR="003362B7" w:rsidRPr="002E4FE0" w:rsidRDefault="003362B7" w:rsidP="002C0CDA">
      <w:pPr>
        <w:tabs>
          <w:tab w:val="left" w:pos="1161"/>
        </w:tabs>
        <w:spacing w:after="0"/>
        <w:rPr>
          <w:sz w:val="18"/>
          <w:szCs w:val="18"/>
          <w:lang w:val="pt"/>
        </w:rPr>
      </w:pPr>
      <w:r w:rsidRPr="002E4FE0">
        <w:rPr>
          <w:sz w:val="18"/>
          <w:szCs w:val="18"/>
          <w:lang w:val="pt"/>
        </w:rPr>
        <w:t xml:space="preserve">VG1 </w:t>
      </w:r>
      <w:proofErr w:type="spellStart"/>
      <w:r w:rsidR="002C0CDA" w:rsidRPr="002E4FE0">
        <w:rPr>
          <w:sz w:val="18"/>
          <w:szCs w:val="18"/>
          <w:lang w:val="pt"/>
        </w:rPr>
        <w:t>Blood</w:t>
      </w:r>
      <w:proofErr w:type="spellEnd"/>
      <w:r w:rsidR="002C0CDA" w:rsidRPr="002E4FE0">
        <w:rPr>
          <w:sz w:val="18"/>
          <w:szCs w:val="18"/>
          <w:lang w:val="pt"/>
        </w:rPr>
        <w:t xml:space="preserve"> </w:t>
      </w:r>
      <w:proofErr w:type="spellStart"/>
      <w:r w:rsidR="002C0CDA" w:rsidRPr="002E4FE0">
        <w:rPr>
          <w:sz w:val="18"/>
          <w:szCs w:val="18"/>
          <w:lang w:val="pt"/>
        </w:rPr>
        <w:t>Gas</w:t>
      </w:r>
      <w:proofErr w:type="spellEnd"/>
      <w:r w:rsidR="002C0CDA" w:rsidRPr="002E4FE0">
        <w:rPr>
          <w:sz w:val="18"/>
          <w:szCs w:val="18"/>
          <w:lang w:val="pt"/>
        </w:rPr>
        <w:t xml:space="preserve"> &amp; </w:t>
      </w:r>
      <w:proofErr w:type="spellStart"/>
      <w:r w:rsidR="002C0CDA" w:rsidRPr="002E4FE0">
        <w:rPr>
          <w:sz w:val="18"/>
          <w:szCs w:val="18"/>
          <w:lang w:val="pt"/>
        </w:rPr>
        <w:t>Electrolyte</w:t>
      </w:r>
      <w:proofErr w:type="spellEnd"/>
      <w:r w:rsidR="002C0CDA" w:rsidRPr="002E4FE0">
        <w:rPr>
          <w:sz w:val="18"/>
          <w:szCs w:val="18"/>
          <w:lang w:val="pt"/>
        </w:rPr>
        <w:t xml:space="preserve"> </w:t>
      </w:r>
      <w:proofErr w:type="spellStart"/>
      <w:r w:rsidR="002C0CDA" w:rsidRPr="002E4FE0">
        <w:rPr>
          <w:sz w:val="18"/>
          <w:szCs w:val="18"/>
          <w:lang w:val="pt"/>
        </w:rPr>
        <w:t>Analyzer</w:t>
      </w:r>
      <w:proofErr w:type="spellEnd"/>
      <w:r w:rsidRPr="002E4FE0">
        <w:rPr>
          <w:sz w:val="18"/>
          <w:szCs w:val="18"/>
          <w:lang w:val="pt"/>
        </w:rPr>
        <w:t xml:space="preserve"> </w:t>
      </w:r>
    </w:p>
    <w:p w14:paraId="4004DAD7" w14:textId="6DBB9E06" w:rsidR="003362B7" w:rsidRPr="00DE7EB1" w:rsidRDefault="003362B7" w:rsidP="003362B7">
      <w:pPr>
        <w:tabs>
          <w:tab w:val="left" w:pos="1161"/>
        </w:tabs>
        <w:rPr>
          <w:sz w:val="18"/>
          <w:szCs w:val="18"/>
          <w:lang w:val="en-US"/>
        </w:rPr>
      </w:pPr>
      <w:r w:rsidRPr="00DE7EB1">
        <w:rPr>
          <w:sz w:val="18"/>
          <w:szCs w:val="18"/>
          <w:lang w:val="en-US"/>
        </w:rPr>
        <w:t xml:space="preserve">VG2 </w:t>
      </w:r>
      <w:r w:rsidR="002C0CDA" w:rsidRPr="00DE7EB1">
        <w:rPr>
          <w:sz w:val="18"/>
          <w:szCs w:val="18"/>
          <w:lang w:val="en-US"/>
        </w:rPr>
        <w:t xml:space="preserve">Blood Gas &amp; Electrolyte Immunoassay Analyzer </w:t>
      </w:r>
    </w:p>
    <w:p w14:paraId="154C32CA" w14:textId="77777777" w:rsidR="003362B7" w:rsidRPr="002C0CDA" w:rsidRDefault="003362B7" w:rsidP="003362B7">
      <w:pPr>
        <w:tabs>
          <w:tab w:val="left" w:pos="1161"/>
        </w:tabs>
        <w:rPr>
          <w:b/>
          <w:bCs/>
          <w:lang w:val="pt"/>
        </w:rPr>
      </w:pPr>
      <w:r w:rsidRPr="002C0CDA">
        <w:rPr>
          <w:b/>
          <w:bCs/>
          <w:lang w:val="pt"/>
        </w:rPr>
        <w:t>[Requisito da amostra]</w:t>
      </w:r>
    </w:p>
    <w:p w14:paraId="27452A34" w14:textId="1A9351EE" w:rsidR="003362B7" w:rsidRPr="002E4FE0" w:rsidRDefault="003362B7" w:rsidP="002C0CDA">
      <w:pPr>
        <w:pStyle w:val="PargrafodaLista"/>
        <w:numPr>
          <w:ilvl w:val="0"/>
          <w:numId w:val="6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A amostra deve ser de sangue total em heparina anticoagulante sem presença de coágulos. E a operação de coleta de sangue deve ser padronizada para evitar hemólise.</w:t>
      </w:r>
    </w:p>
    <w:p w14:paraId="2370D6EC" w14:textId="14CA6BB3" w:rsidR="003362B7" w:rsidRPr="002E4FE0" w:rsidRDefault="003362B7" w:rsidP="002C0CDA">
      <w:pPr>
        <w:pStyle w:val="PargrafodaLista"/>
        <w:numPr>
          <w:ilvl w:val="0"/>
          <w:numId w:val="6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 xml:space="preserve">O dispositivo de coleta de sangue inclui seringa de injeção, tubo capilar, </w:t>
      </w:r>
      <w:proofErr w:type="spellStart"/>
      <w:r w:rsidRPr="002E4FE0">
        <w:rPr>
          <w:rFonts w:cstheme="minorHAnsi"/>
          <w:sz w:val="18"/>
          <w:szCs w:val="18"/>
        </w:rPr>
        <w:t>microtubo</w:t>
      </w:r>
      <w:proofErr w:type="spellEnd"/>
      <w:r w:rsidRPr="002E4FE0">
        <w:rPr>
          <w:rFonts w:cstheme="minorHAnsi"/>
          <w:sz w:val="18"/>
          <w:szCs w:val="18"/>
        </w:rPr>
        <w:t xml:space="preserve"> de coleta de sangue e agulha de gasometria arterial é recomendada.  No caso de não haver agulha de gasometria, recomenda-se agulha anticoagulante de heparina de baixo impacto no resultado do teste.</w:t>
      </w:r>
    </w:p>
    <w:p w14:paraId="3AF1E0E5" w14:textId="4CBA88FC" w:rsidR="003362B7" w:rsidRPr="002E4FE0" w:rsidRDefault="003362B7" w:rsidP="002C0CDA">
      <w:pPr>
        <w:pStyle w:val="PargrafodaLista"/>
        <w:numPr>
          <w:ilvl w:val="0"/>
          <w:numId w:val="6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A amostra deve ser testada imediatamente após a coleta e, se a amostra for utilizada para medição de gasometria e o Ca</w:t>
      </w:r>
      <w:r w:rsidRPr="002E4FE0">
        <w:rPr>
          <w:rFonts w:cstheme="minorHAnsi"/>
          <w:sz w:val="18"/>
          <w:szCs w:val="18"/>
          <w:vertAlign w:val="superscript"/>
        </w:rPr>
        <w:t>2+</w:t>
      </w:r>
      <w:r w:rsidRPr="002E4FE0">
        <w:rPr>
          <w:rFonts w:cstheme="minorHAnsi"/>
          <w:sz w:val="18"/>
          <w:szCs w:val="18"/>
        </w:rPr>
        <w:t>,   deve ser testada em até 10 minutos. Se a amostra for utilizada para medir outros parâmetros, deve ser testada em até 30 minutos.</w:t>
      </w:r>
    </w:p>
    <w:p w14:paraId="6C4D7DC4" w14:textId="271D9D7A" w:rsidR="003362B7" w:rsidRPr="002E4FE0" w:rsidRDefault="003362B7" w:rsidP="002C0CDA">
      <w:pPr>
        <w:pStyle w:val="PargrafodaLista"/>
        <w:numPr>
          <w:ilvl w:val="0"/>
          <w:numId w:val="6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 xml:space="preserve">Antes da análise da amostra de sangue, a amostra deve estar totalmente misturada e não deve haver bolhas e coágulos na   amostra. </w:t>
      </w:r>
    </w:p>
    <w:p w14:paraId="42A46795" w14:textId="759F146C" w:rsidR="003362B7" w:rsidRPr="002C0CDA" w:rsidRDefault="003362B7" w:rsidP="002C0CDA">
      <w:pPr>
        <w:pStyle w:val="PargrafodaLista"/>
        <w:numPr>
          <w:ilvl w:val="0"/>
          <w:numId w:val="6"/>
        </w:numPr>
        <w:tabs>
          <w:tab w:val="left" w:pos="1161"/>
        </w:tabs>
        <w:ind w:left="284" w:hanging="284"/>
        <w:jc w:val="both"/>
        <w:rPr>
          <w:rFonts w:cstheme="minorHAnsi"/>
          <w:sz w:val="20"/>
          <w:szCs w:val="20"/>
        </w:rPr>
      </w:pPr>
      <w:r w:rsidRPr="002E4FE0">
        <w:rPr>
          <w:rFonts w:cstheme="minorHAnsi"/>
          <w:sz w:val="18"/>
          <w:szCs w:val="18"/>
        </w:rPr>
        <w:t>Recomenda-se o uso de amostra de sangue em jejum para testar GLU (glicose).</w:t>
      </w:r>
    </w:p>
    <w:p w14:paraId="38269ED0" w14:textId="77777777" w:rsidR="003362B7" w:rsidRPr="002C0CDA" w:rsidRDefault="003362B7" w:rsidP="003362B7">
      <w:pPr>
        <w:tabs>
          <w:tab w:val="left" w:pos="1161"/>
        </w:tabs>
        <w:rPr>
          <w:b/>
          <w:bCs/>
          <w:lang w:val="pt"/>
        </w:rPr>
      </w:pPr>
      <w:r w:rsidRPr="002C0CDA">
        <w:rPr>
          <w:b/>
          <w:bCs/>
          <w:lang w:val="pt"/>
        </w:rPr>
        <w:t>[Método de teste]</w:t>
      </w:r>
    </w:p>
    <w:p w14:paraId="42910C91" w14:textId="77777777" w:rsidR="002C0CDA" w:rsidRPr="002E4FE0" w:rsidRDefault="003362B7" w:rsidP="002E4FE0">
      <w:pPr>
        <w:pStyle w:val="PargrafodaLista"/>
        <w:numPr>
          <w:ilvl w:val="0"/>
          <w:numId w:val="7"/>
        </w:numPr>
        <w:tabs>
          <w:tab w:val="left" w:pos="1161"/>
        </w:tabs>
        <w:spacing w:after="0"/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Preparação</w:t>
      </w:r>
    </w:p>
    <w:p w14:paraId="7D8E0310" w14:textId="72124940" w:rsidR="003362B7" w:rsidRPr="002E4FE0" w:rsidRDefault="003362B7" w:rsidP="002E4FE0">
      <w:pPr>
        <w:pStyle w:val="PargrafodaLista"/>
        <w:tabs>
          <w:tab w:val="left" w:pos="1161"/>
        </w:tabs>
        <w:spacing w:after="0"/>
        <w:ind w:left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Aplicável analisador, cartuchos de teste, pipeta e ponteiras.</w:t>
      </w:r>
    </w:p>
    <w:p w14:paraId="45F0A302" w14:textId="77777777" w:rsidR="002C0CDA" w:rsidRPr="002E4FE0" w:rsidRDefault="003362B7" w:rsidP="002E4FE0">
      <w:pPr>
        <w:pStyle w:val="PargrafodaLista"/>
        <w:numPr>
          <w:ilvl w:val="0"/>
          <w:numId w:val="7"/>
        </w:numPr>
        <w:tabs>
          <w:tab w:val="left" w:pos="1161"/>
        </w:tabs>
        <w:spacing w:after="0"/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Etapas da operação</w:t>
      </w:r>
    </w:p>
    <w:p w14:paraId="64E2B2E7" w14:textId="77777777" w:rsidR="002C0CDA" w:rsidRPr="002E4FE0" w:rsidRDefault="003362B7" w:rsidP="002E4FE0">
      <w:pPr>
        <w:pStyle w:val="PargrafodaLista"/>
        <w:numPr>
          <w:ilvl w:val="1"/>
          <w:numId w:val="7"/>
        </w:numPr>
        <w:tabs>
          <w:tab w:val="left" w:pos="1161"/>
        </w:tabs>
        <w:spacing w:after="0"/>
        <w:ind w:left="567" w:hanging="283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 xml:space="preserve">Ligar o analisador para pré-aquecer conforme as etapas na especificação do analisador;  </w:t>
      </w:r>
    </w:p>
    <w:p w14:paraId="00A1277F" w14:textId="77777777" w:rsidR="002C0CDA" w:rsidRPr="002E4FE0" w:rsidRDefault="003362B7" w:rsidP="002E4FE0">
      <w:pPr>
        <w:pStyle w:val="PargrafodaLista"/>
        <w:numPr>
          <w:ilvl w:val="1"/>
          <w:numId w:val="7"/>
        </w:numPr>
        <w:tabs>
          <w:tab w:val="left" w:pos="1161"/>
        </w:tabs>
        <w:spacing w:after="0"/>
        <w:ind w:left="567" w:hanging="283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 xml:space="preserve">Retirar o cartucho de ensaio que foi aclimatado à temperatura ambiente e colocá-lo em superfície plana e adicionar 100 µL de amostra a ser testada no poço de amostra; </w:t>
      </w:r>
    </w:p>
    <w:p w14:paraId="0AFD8B1E" w14:textId="77777777" w:rsidR="002C0CDA" w:rsidRPr="002E4FE0" w:rsidRDefault="003362B7" w:rsidP="002E4FE0">
      <w:pPr>
        <w:pStyle w:val="PargrafodaLista"/>
        <w:numPr>
          <w:ilvl w:val="1"/>
          <w:numId w:val="7"/>
        </w:numPr>
        <w:tabs>
          <w:tab w:val="left" w:pos="1161"/>
        </w:tabs>
        <w:spacing w:after="0"/>
        <w:ind w:left="567" w:hanging="283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 xml:space="preserve">Inserir um cartucho de teste já com amostra na abertura para o cartucho de teste; </w:t>
      </w:r>
    </w:p>
    <w:p w14:paraId="55EB24D4" w14:textId="77777777" w:rsidR="002C0CDA" w:rsidRPr="002E4FE0" w:rsidRDefault="003362B7" w:rsidP="002E4FE0">
      <w:pPr>
        <w:pStyle w:val="PargrafodaLista"/>
        <w:numPr>
          <w:ilvl w:val="1"/>
          <w:numId w:val="7"/>
        </w:numPr>
        <w:tabs>
          <w:tab w:val="left" w:pos="1161"/>
        </w:tabs>
        <w:spacing w:after="0"/>
        <w:ind w:left="567" w:hanging="283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Inserir informações da amostra como nas etapas no manual do usuário do analisador, e o analisador realizará a testagem e imprimirá os resultados;</w:t>
      </w:r>
    </w:p>
    <w:p w14:paraId="0DD8ECF3" w14:textId="77777777" w:rsidR="002C0CDA" w:rsidRPr="002E4FE0" w:rsidRDefault="003362B7" w:rsidP="002E4FE0">
      <w:pPr>
        <w:pStyle w:val="PargrafodaLista"/>
        <w:numPr>
          <w:ilvl w:val="1"/>
          <w:numId w:val="7"/>
        </w:numPr>
        <w:tabs>
          <w:tab w:val="left" w:pos="1161"/>
        </w:tabs>
        <w:spacing w:after="0"/>
        <w:ind w:left="567" w:hanging="283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Durante o ensaio, deve-se ter especial atenção aos seguintes aspectos:</w:t>
      </w:r>
    </w:p>
    <w:p w14:paraId="2FE2A958" w14:textId="77777777" w:rsidR="002C0CDA" w:rsidRPr="002E4FE0" w:rsidRDefault="003362B7" w:rsidP="002E4FE0">
      <w:pPr>
        <w:pStyle w:val="PargrafodaLista"/>
        <w:numPr>
          <w:ilvl w:val="2"/>
          <w:numId w:val="7"/>
        </w:numPr>
        <w:tabs>
          <w:tab w:val="left" w:pos="1161"/>
        </w:tabs>
        <w:spacing w:after="0"/>
        <w:ind w:left="851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Para evitar a contaminação cruzada, a mesma ponteira não deve ser utilizada para aplicar várias amostras, apenas uma.</w:t>
      </w:r>
    </w:p>
    <w:p w14:paraId="4E423271" w14:textId="77777777" w:rsidR="002C0CDA" w:rsidRPr="002E4FE0" w:rsidRDefault="003362B7" w:rsidP="002E4FE0">
      <w:pPr>
        <w:pStyle w:val="PargrafodaLista"/>
        <w:numPr>
          <w:ilvl w:val="2"/>
          <w:numId w:val="7"/>
        </w:numPr>
        <w:tabs>
          <w:tab w:val="left" w:pos="1161"/>
        </w:tabs>
        <w:spacing w:after="0"/>
        <w:ind w:left="851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 xml:space="preserve">Ao adicionar a amostra, deve-se garantir que a amostra entre completamente no cartucho de teste senão pode ser haja algum processamento anormal durante o ensaio. </w:t>
      </w:r>
    </w:p>
    <w:p w14:paraId="43DEF74F" w14:textId="77777777" w:rsidR="002C0CDA" w:rsidRPr="002E4FE0" w:rsidRDefault="003362B7" w:rsidP="002E4FE0">
      <w:pPr>
        <w:pStyle w:val="PargrafodaLista"/>
        <w:numPr>
          <w:ilvl w:val="2"/>
          <w:numId w:val="7"/>
        </w:numPr>
        <w:tabs>
          <w:tab w:val="left" w:pos="1161"/>
        </w:tabs>
        <w:spacing w:after="0"/>
        <w:ind w:left="851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 xml:space="preserve">Uma vez adicionada a amostra, o cartucho de ensaio deve ser testado imediatamente e, antes do teste, deve-se evitar inclinação excessiva ou vibrações, agitação intencionais no cartucho de teste.  </w:t>
      </w:r>
    </w:p>
    <w:p w14:paraId="4FC4ED24" w14:textId="77777777" w:rsidR="002C0CDA" w:rsidRPr="002E4FE0" w:rsidRDefault="003362B7" w:rsidP="002E4FE0">
      <w:pPr>
        <w:pStyle w:val="PargrafodaLista"/>
        <w:numPr>
          <w:ilvl w:val="2"/>
          <w:numId w:val="7"/>
        </w:numPr>
        <w:tabs>
          <w:tab w:val="left" w:pos="1161"/>
        </w:tabs>
        <w:spacing w:after="0"/>
        <w:ind w:left="851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 xml:space="preserve">Se houver alguma matéria estranha ou sujeira na superfície do cartucho de teste, a precisão do resultado do teste pode ser afetada. Toda a operação deve ser realizada de modo a evitar contaminação ou danificação do cartucho de teste (especialmente o orifício de reação do anel externo), e sugere-se fazer a operação com luvas sem pó (talco). </w:t>
      </w:r>
    </w:p>
    <w:p w14:paraId="75B9AB8F" w14:textId="77777777" w:rsidR="002C0CDA" w:rsidRPr="002E4FE0" w:rsidRDefault="003362B7" w:rsidP="002E4FE0">
      <w:pPr>
        <w:pStyle w:val="PargrafodaLista"/>
        <w:numPr>
          <w:ilvl w:val="2"/>
          <w:numId w:val="7"/>
        </w:numPr>
        <w:tabs>
          <w:tab w:val="left" w:pos="1161"/>
        </w:tabs>
        <w:spacing w:after="0"/>
        <w:ind w:left="851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 xml:space="preserve">Se a embalagem individual do cartucho de teste tiver sido danificada antes do uso, ou se o cartucho de teste for encontrado quebrado após a abertura da embalagem, esse </w:t>
      </w:r>
      <w:r w:rsidRPr="002E4FE0">
        <w:rPr>
          <w:sz w:val="18"/>
          <w:szCs w:val="18"/>
          <w:lang w:val="pt"/>
        </w:rPr>
        <w:lastRenderedPageBreak/>
        <w:t>cartucho não poderá ser usado para teste. Caso contrário, pode resultar em um processamento anormal do teste, até mesmo pode gerar danos ao analisador.</w:t>
      </w:r>
    </w:p>
    <w:p w14:paraId="6EF38055" w14:textId="2DBAE396" w:rsidR="003362B7" w:rsidRPr="002E4FE0" w:rsidRDefault="003362B7" w:rsidP="002E4FE0">
      <w:pPr>
        <w:pStyle w:val="PargrafodaLista"/>
        <w:numPr>
          <w:ilvl w:val="2"/>
          <w:numId w:val="7"/>
        </w:numPr>
        <w:tabs>
          <w:tab w:val="left" w:pos="1161"/>
        </w:tabs>
        <w:spacing w:after="0"/>
        <w:ind w:left="851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 xml:space="preserve">Se o prazo de validade do produto tiver sido excedido, o produto não poderá ser usado para testes.  </w:t>
      </w:r>
    </w:p>
    <w:p w14:paraId="0E8F2209" w14:textId="22C048A9" w:rsidR="003362B7" w:rsidRPr="002E4FE0" w:rsidRDefault="003362B7" w:rsidP="002E4FE0">
      <w:pPr>
        <w:pStyle w:val="PargrafodaLista"/>
        <w:numPr>
          <w:ilvl w:val="0"/>
          <w:numId w:val="7"/>
        </w:numPr>
        <w:tabs>
          <w:tab w:val="left" w:pos="1161"/>
        </w:tabs>
        <w:spacing w:after="0"/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Parâmetros de teste</w:t>
      </w:r>
    </w:p>
    <w:p w14:paraId="24196F24" w14:textId="447E3C75" w:rsidR="003362B7" w:rsidRPr="002E4FE0" w:rsidRDefault="003362B7" w:rsidP="002E4FE0">
      <w:pPr>
        <w:pStyle w:val="PargrafodaLista"/>
        <w:tabs>
          <w:tab w:val="left" w:pos="1161"/>
        </w:tabs>
        <w:spacing w:after="0"/>
        <w:ind w:left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Durante o processo de teste, a temperatura de reação é de 37 ± 0,2°C (consulte Especificação do analisador para obter detalhes), e o tempo de teste é de 4</w:t>
      </w:r>
      <w:r w:rsidR="002E4FE0" w:rsidRPr="002E4FE0">
        <w:rPr>
          <w:rFonts w:cstheme="minorHAnsi"/>
          <w:sz w:val="18"/>
          <w:szCs w:val="18"/>
        </w:rPr>
        <w:t xml:space="preserve"> </w:t>
      </w:r>
      <w:r w:rsidRPr="002E4FE0">
        <w:rPr>
          <w:rFonts w:cstheme="minorHAnsi"/>
          <w:sz w:val="18"/>
          <w:szCs w:val="18"/>
        </w:rPr>
        <w:t>min.</w:t>
      </w:r>
    </w:p>
    <w:p w14:paraId="7EC97092" w14:textId="6A320CFF" w:rsidR="003362B7" w:rsidRPr="002E4FE0" w:rsidRDefault="003362B7" w:rsidP="002E4FE0">
      <w:pPr>
        <w:pStyle w:val="PargrafodaLista"/>
        <w:numPr>
          <w:ilvl w:val="0"/>
          <w:numId w:val="7"/>
        </w:numPr>
        <w:tabs>
          <w:tab w:val="left" w:pos="1161"/>
        </w:tabs>
        <w:spacing w:after="0"/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Procedimento de calibração</w:t>
      </w:r>
    </w:p>
    <w:p w14:paraId="10F08F99" w14:textId="77777777" w:rsidR="003362B7" w:rsidRPr="002E4FE0" w:rsidRDefault="003362B7" w:rsidP="002E4FE0">
      <w:pPr>
        <w:pStyle w:val="PargrafodaLista"/>
        <w:tabs>
          <w:tab w:val="left" w:pos="1161"/>
        </w:tabs>
        <w:spacing w:after="0"/>
        <w:ind w:left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 xml:space="preserve">Não há necessidade de calibração e o analisador lerá as informações de calibração no QR </w:t>
      </w:r>
      <w:proofErr w:type="spellStart"/>
      <w:r w:rsidRPr="002E4FE0">
        <w:rPr>
          <w:rFonts w:cstheme="minorHAnsi"/>
          <w:sz w:val="18"/>
          <w:szCs w:val="18"/>
        </w:rPr>
        <w:t>code</w:t>
      </w:r>
      <w:proofErr w:type="spellEnd"/>
      <w:r w:rsidRPr="002E4FE0">
        <w:rPr>
          <w:rFonts w:cstheme="minorHAnsi"/>
          <w:sz w:val="18"/>
          <w:szCs w:val="18"/>
        </w:rPr>
        <w:t xml:space="preserve"> no cartucho de teste automaticamente.</w:t>
      </w:r>
    </w:p>
    <w:p w14:paraId="77C18C1D" w14:textId="1C8F8CDC" w:rsidR="003362B7" w:rsidRPr="002E4FE0" w:rsidRDefault="003362B7" w:rsidP="002E4FE0">
      <w:pPr>
        <w:pStyle w:val="PargrafodaLista"/>
        <w:numPr>
          <w:ilvl w:val="0"/>
          <w:numId w:val="7"/>
        </w:numPr>
        <w:tabs>
          <w:tab w:val="left" w:pos="1161"/>
        </w:tabs>
        <w:spacing w:after="0"/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Procedimento de controle de qualidade</w:t>
      </w:r>
    </w:p>
    <w:p w14:paraId="572922D4" w14:textId="19B951FB" w:rsidR="003362B7" w:rsidRPr="002E4FE0" w:rsidRDefault="003362B7" w:rsidP="002E4FE0">
      <w:pPr>
        <w:pStyle w:val="PargrafodaLista"/>
        <w:tabs>
          <w:tab w:val="left" w:pos="1161"/>
        </w:tabs>
        <w:spacing w:after="0"/>
        <w:ind w:left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 xml:space="preserve">Ao testar amostras clínicas, deve ser utilizado o mesmo lote do cartucho de teste para testar o controle de qualidade e os valores obtidos devem estar dentro do intervalo estipulado. O </w:t>
      </w:r>
      <w:proofErr w:type="spellStart"/>
      <w:r w:rsidR="002E4FE0" w:rsidRPr="002E4FE0">
        <w:rPr>
          <w:rFonts w:cstheme="minorHAnsi"/>
          <w:sz w:val="18"/>
          <w:szCs w:val="18"/>
        </w:rPr>
        <w:t>Blood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Gas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&amp; </w:t>
      </w:r>
      <w:proofErr w:type="spellStart"/>
      <w:r w:rsidR="002E4FE0" w:rsidRPr="002E4FE0">
        <w:rPr>
          <w:rFonts w:cstheme="minorHAnsi"/>
          <w:sz w:val="18"/>
          <w:szCs w:val="18"/>
        </w:rPr>
        <w:t>Electrolyte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Biochemical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Compound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Quality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Control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r w:rsidRPr="002E4FE0">
        <w:rPr>
          <w:rFonts w:cstheme="minorHAnsi"/>
          <w:sz w:val="18"/>
          <w:szCs w:val="18"/>
        </w:rPr>
        <w:t xml:space="preserve">e </w:t>
      </w:r>
      <w:proofErr w:type="spellStart"/>
      <w:r w:rsidR="002E4FE0" w:rsidRPr="002E4FE0">
        <w:rPr>
          <w:rFonts w:cstheme="minorHAnsi"/>
          <w:sz w:val="18"/>
          <w:szCs w:val="18"/>
        </w:rPr>
        <w:t>Hematocrit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Quality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proofErr w:type="spellStart"/>
      <w:r w:rsidR="002E4FE0" w:rsidRPr="002E4FE0">
        <w:rPr>
          <w:rFonts w:cstheme="minorHAnsi"/>
          <w:sz w:val="18"/>
          <w:szCs w:val="18"/>
        </w:rPr>
        <w:t>Control</w:t>
      </w:r>
      <w:proofErr w:type="spellEnd"/>
      <w:r w:rsidR="002E4FE0" w:rsidRPr="002E4FE0">
        <w:rPr>
          <w:rFonts w:cstheme="minorHAnsi"/>
          <w:sz w:val="18"/>
          <w:szCs w:val="18"/>
        </w:rPr>
        <w:t xml:space="preserve"> </w:t>
      </w:r>
      <w:r w:rsidRPr="002E4FE0">
        <w:rPr>
          <w:rFonts w:cstheme="minorHAnsi"/>
          <w:sz w:val="18"/>
          <w:szCs w:val="18"/>
        </w:rPr>
        <w:t xml:space="preserve">produzidos por Seamaty são recomendados. Sugere-se a realização de testes de controle de qualidade nas seguintes circunstâncias: </w:t>
      </w:r>
    </w:p>
    <w:p w14:paraId="602A073D" w14:textId="61034EDF" w:rsidR="003362B7" w:rsidRPr="002E4FE0" w:rsidRDefault="003362B7" w:rsidP="002E4FE0">
      <w:pPr>
        <w:pStyle w:val="PargrafodaLista"/>
        <w:numPr>
          <w:ilvl w:val="1"/>
          <w:numId w:val="7"/>
        </w:numPr>
        <w:tabs>
          <w:tab w:val="left" w:pos="1161"/>
        </w:tabs>
        <w:spacing w:after="0"/>
        <w:ind w:left="567" w:hanging="283"/>
        <w:jc w:val="both"/>
        <w:rPr>
          <w:sz w:val="18"/>
          <w:szCs w:val="18"/>
          <w:lang w:val="pt"/>
        </w:rPr>
      </w:pPr>
      <w:r w:rsidRPr="002E4FE0">
        <w:rPr>
          <w:sz w:val="18"/>
          <w:szCs w:val="18"/>
          <w:lang w:val="pt"/>
        </w:rPr>
        <w:t>Antes do primeiro teste do dia;</w:t>
      </w:r>
    </w:p>
    <w:p w14:paraId="4764A266" w14:textId="16F2AD9C" w:rsidR="003362B7" w:rsidRPr="002E4FE0" w:rsidRDefault="003362B7" w:rsidP="002E4FE0">
      <w:pPr>
        <w:pStyle w:val="PargrafodaLista"/>
        <w:numPr>
          <w:ilvl w:val="1"/>
          <w:numId w:val="7"/>
        </w:numPr>
        <w:tabs>
          <w:tab w:val="left" w:pos="1161"/>
        </w:tabs>
        <w:spacing w:after="0"/>
        <w:ind w:left="567" w:hanging="283"/>
        <w:jc w:val="both"/>
        <w:rPr>
          <w:sz w:val="18"/>
          <w:szCs w:val="18"/>
          <w:lang w:val="pt"/>
        </w:rPr>
      </w:pPr>
      <w:r w:rsidRPr="002E4FE0">
        <w:rPr>
          <w:sz w:val="18"/>
          <w:szCs w:val="18"/>
          <w:lang w:val="pt"/>
        </w:rPr>
        <w:t>Quando as condições de laboratório são alteradas;</w:t>
      </w:r>
    </w:p>
    <w:p w14:paraId="7AB70AD4" w14:textId="2B5AE88D" w:rsidR="003362B7" w:rsidRPr="002E4FE0" w:rsidRDefault="003362B7" w:rsidP="002E4FE0">
      <w:pPr>
        <w:pStyle w:val="PargrafodaLista"/>
        <w:numPr>
          <w:ilvl w:val="1"/>
          <w:numId w:val="7"/>
        </w:numPr>
        <w:tabs>
          <w:tab w:val="left" w:pos="1161"/>
        </w:tabs>
        <w:spacing w:after="0"/>
        <w:ind w:left="567" w:hanging="283"/>
        <w:jc w:val="both"/>
        <w:rPr>
          <w:sz w:val="18"/>
          <w:szCs w:val="18"/>
          <w:lang w:val="pt"/>
        </w:rPr>
      </w:pPr>
      <w:r w:rsidRPr="002E4FE0">
        <w:rPr>
          <w:sz w:val="18"/>
          <w:szCs w:val="18"/>
          <w:lang w:val="pt"/>
        </w:rPr>
        <w:t>Quando o lote do produto é alterado.</w:t>
      </w:r>
    </w:p>
    <w:p w14:paraId="5B2756CF" w14:textId="74EA4788" w:rsidR="003362B7" w:rsidRPr="002E4FE0" w:rsidRDefault="003362B7" w:rsidP="002E4FE0">
      <w:pPr>
        <w:pStyle w:val="PargrafodaLista"/>
        <w:numPr>
          <w:ilvl w:val="0"/>
          <w:numId w:val="7"/>
        </w:numPr>
        <w:tabs>
          <w:tab w:val="left" w:pos="1161"/>
        </w:tabs>
        <w:spacing w:after="0"/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Cálculo dos resultados laboratoriais</w:t>
      </w:r>
    </w:p>
    <w:p w14:paraId="0F3A1D57" w14:textId="77777777" w:rsidR="003362B7" w:rsidRPr="002E4FE0" w:rsidRDefault="003362B7" w:rsidP="002E4FE0">
      <w:pPr>
        <w:pStyle w:val="PargrafodaLista"/>
        <w:tabs>
          <w:tab w:val="left" w:pos="1161"/>
        </w:tabs>
        <w:ind w:left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>O analisador tem função de cálculo embutida, que podem calcular vários parâmetros automaticamente de acordo com mudanças eletroquímicas, além de exibir e imprimir os resultados do teste.</w:t>
      </w:r>
    </w:p>
    <w:p w14:paraId="438459CA" w14:textId="77777777" w:rsidR="003362B7" w:rsidRPr="00E20EE2" w:rsidRDefault="003362B7" w:rsidP="003362B7">
      <w:pPr>
        <w:tabs>
          <w:tab w:val="left" w:pos="1161"/>
        </w:tabs>
        <w:rPr>
          <w:b/>
          <w:bCs/>
          <w:lang w:val="pt"/>
        </w:rPr>
      </w:pPr>
      <w:r w:rsidRPr="00E20EE2">
        <w:rPr>
          <w:b/>
          <w:bCs/>
          <w:lang w:val="pt"/>
        </w:rPr>
        <w:t>[Limitações do Método de Teste]</w:t>
      </w:r>
    </w:p>
    <w:p w14:paraId="4775634A" w14:textId="222A1500" w:rsidR="003362B7" w:rsidRPr="002E4FE0" w:rsidRDefault="003362B7" w:rsidP="00AE2D44">
      <w:pPr>
        <w:pStyle w:val="PargrafodaLista"/>
        <w:numPr>
          <w:ilvl w:val="0"/>
          <w:numId w:val="8"/>
        </w:numPr>
        <w:tabs>
          <w:tab w:val="left" w:pos="1161"/>
        </w:tabs>
        <w:spacing w:after="0"/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 xml:space="preserve">Os resultados da detecção do cartucho são apenas para referência clínica e não devem ser considerados como o padrão para confirmar diagnóstico ou exclusão de caso independentemente. Para atingir o objetivo de diagnóstico, esses resultados de detecção devem ser usados em combinação com resultados de exames clínicos, histórico médico e resultados de e outros exames. </w:t>
      </w:r>
    </w:p>
    <w:p w14:paraId="7D6EDD9A" w14:textId="68F0B32A" w:rsidR="003362B7" w:rsidRPr="002E4FE0" w:rsidRDefault="003362B7" w:rsidP="00AE2D44">
      <w:pPr>
        <w:pStyle w:val="PargrafodaLista"/>
        <w:numPr>
          <w:ilvl w:val="0"/>
          <w:numId w:val="8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rFonts w:cstheme="minorHAnsi"/>
          <w:sz w:val="18"/>
          <w:szCs w:val="18"/>
        </w:rPr>
        <w:t xml:space="preserve">Amostras de sangue total em tubos com </w:t>
      </w:r>
      <w:r w:rsidR="002E4FE0" w:rsidRPr="002E4FE0">
        <w:rPr>
          <w:rFonts w:cstheme="minorHAnsi"/>
          <w:sz w:val="18"/>
          <w:szCs w:val="18"/>
        </w:rPr>
        <w:t>anticoagulante</w:t>
      </w:r>
      <w:r w:rsidRPr="002E4FE0">
        <w:rPr>
          <w:rFonts w:cstheme="minorHAnsi"/>
          <w:sz w:val="18"/>
          <w:szCs w:val="18"/>
        </w:rPr>
        <w:t xml:space="preserve"> EDTA ou citrato de sódio podem interferir nos resultados da detecção.</w:t>
      </w:r>
    </w:p>
    <w:p w14:paraId="21386757" w14:textId="77777777" w:rsidR="003362B7" w:rsidRPr="00AE2D44" w:rsidRDefault="003362B7" w:rsidP="003362B7">
      <w:pPr>
        <w:tabs>
          <w:tab w:val="left" w:pos="1161"/>
        </w:tabs>
        <w:rPr>
          <w:b/>
          <w:bCs/>
          <w:lang w:val="pt"/>
        </w:rPr>
      </w:pPr>
      <w:r w:rsidRPr="00AE2D44">
        <w:rPr>
          <w:b/>
          <w:bCs/>
          <w:lang w:val="pt"/>
        </w:rPr>
        <w:t>[Precauções]</w:t>
      </w:r>
    </w:p>
    <w:p w14:paraId="6884E4DD" w14:textId="77777777" w:rsidR="00AE2D44" w:rsidRPr="002E4FE0" w:rsidRDefault="003362B7" w:rsidP="002E4FE0">
      <w:pPr>
        <w:pStyle w:val="PargrafodaLista"/>
        <w:numPr>
          <w:ilvl w:val="0"/>
          <w:numId w:val="9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AE2D44">
        <w:rPr>
          <w:rFonts w:cstheme="minorHAnsi"/>
          <w:sz w:val="20"/>
          <w:szCs w:val="20"/>
        </w:rPr>
        <w:t>E</w:t>
      </w:r>
      <w:r w:rsidRPr="002E4FE0">
        <w:rPr>
          <w:rFonts w:cstheme="minorHAnsi"/>
          <w:sz w:val="18"/>
          <w:szCs w:val="18"/>
        </w:rPr>
        <w:t>ste produto é para diagnóstico animal, não para humano.</w:t>
      </w:r>
    </w:p>
    <w:p w14:paraId="3D33EDED" w14:textId="77777777" w:rsidR="00AE2D44" w:rsidRPr="002E4FE0" w:rsidRDefault="003362B7" w:rsidP="002E4FE0">
      <w:pPr>
        <w:pStyle w:val="PargrafodaLista"/>
        <w:numPr>
          <w:ilvl w:val="0"/>
          <w:numId w:val="9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As datas de fabricação e validade de cada cartucho de teste estão indicadas no rótulo do produto.</w:t>
      </w:r>
    </w:p>
    <w:p w14:paraId="2C842726" w14:textId="77777777" w:rsidR="00AE2D44" w:rsidRPr="002E4FE0" w:rsidRDefault="003362B7" w:rsidP="002E4FE0">
      <w:pPr>
        <w:pStyle w:val="PargrafodaLista"/>
        <w:numPr>
          <w:ilvl w:val="0"/>
          <w:numId w:val="9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Tanto o cartucho de teste quanto o controle de qualidade são descartáveis, por favor, não os reutilize.</w:t>
      </w:r>
    </w:p>
    <w:p w14:paraId="29852BD0" w14:textId="77777777" w:rsidR="00AE2D44" w:rsidRPr="002E4FE0" w:rsidRDefault="003362B7" w:rsidP="002E4FE0">
      <w:pPr>
        <w:pStyle w:val="PargrafodaLista"/>
        <w:numPr>
          <w:ilvl w:val="0"/>
          <w:numId w:val="9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Uma vez que o cartucho de ensaio contém substâncias químicas, deve, portanto, ser utilizado de acordo com as boas práticas de laboratório e devem ser tomadas medidas de proteção adequadas, a fim de evitar o contato com a pele e as mucosas. Em caso de contato por engano, procure tratamento médico quando necessário.</w:t>
      </w:r>
    </w:p>
    <w:p w14:paraId="2BE99471" w14:textId="77777777" w:rsidR="00AE2D44" w:rsidRPr="002E4FE0" w:rsidRDefault="003362B7" w:rsidP="002E4FE0">
      <w:pPr>
        <w:pStyle w:val="PargrafodaLista"/>
        <w:numPr>
          <w:ilvl w:val="0"/>
          <w:numId w:val="9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Este produto contém chip metálico, que pode trazer risco de segurança ecológico ao meio ambiente e a saúde humana, por isso deve ser descartado de acordo com as disposições legais do país ou região em que o teste está sendo realizado.</w:t>
      </w:r>
    </w:p>
    <w:p w14:paraId="2DCED55D" w14:textId="77777777" w:rsidR="00AE2D44" w:rsidRPr="002E4FE0" w:rsidRDefault="003362B7" w:rsidP="002E4FE0">
      <w:pPr>
        <w:pStyle w:val="PargrafodaLista"/>
        <w:numPr>
          <w:ilvl w:val="0"/>
          <w:numId w:val="9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O cartucho de teste utilizado contém amostra, que pode ter potencial patogênico ou infeccioso, logo o descarte deve ser realizado de acordo com as disposições legais do país e da região onde o ensaio é realizado.</w:t>
      </w:r>
    </w:p>
    <w:p w14:paraId="763BCB54" w14:textId="77777777" w:rsidR="00AE2D44" w:rsidRPr="002E4FE0" w:rsidRDefault="003362B7" w:rsidP="002E4FE0">
      <w:pPr>
        <w:pStyle w:val="PargrafodaLista"/>
        <w:numPr>
          <w:ilvl w:val="0"/>
          <w:numId w:val="9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 xml:space="preserve">A combinação dos resultados clínicos dos animais com os resultados dos testes dos nossos produtos pode tornar o diagnóstico da doença mais preciso e confiável. </w:t>
      </w:r>
    </w:p>
    <w:p w14:paraId="226D04A3" w14:textId="212A7E4B" w:rsidR="009703FB" w:rsidRPr="002E4FE0" w:rsidRDefault="003362B7" w:rsidP="002E4FE0">
      <w:pPr>
        <w:pStyle w:val="PargrafodaLista"/>
        <w:numPr>
          <w:ilvl w:val="0"/>
          <w:numId w:val="9"/>
        </w:numPr>
        <w:tabs>
          <w:tab w:val="left" w:pos="1161"/>
        </w:tabs>
        <w:ind w:left="284" w:hanging="284"/>
        <w:jc w:val="both"/>
        <w:rPr>
          <w:rFonts w:cstheme="minorHAnsi"/>
          <w:sz w:val="18"/>
          <w:szCs w:val="18"/>
        </w:rPr>
      </w:pPr>
      <w:r w:rsidRPr="002E4FE0">
        <w:rPr>
          <w:sz w:val="18"/>
          <w:szCs w:val="18"/>
          <w:lang w:val="pt"/>
        </w:rPr>
        <w:t>Entre em contato com o fabricante se houve algum problema durante o teste.</w:t>
      </w:r>
    </w:p>
    <w:p w14:paraId="7D6B33E1" w14:textId="51839392" w:rsidR="009703FB" w:rsidRPr="00E20EE2" w:rsidRDefault="00E20EE2" w:rsidP="002F53EB">
      <w:pPr>
        <w:tabs>
          <w:tab w:val="left" w:pos="1161"/>
        </w:tabs>
        <w:rPr>
          <w:b/>
          <w:bCs/>
        </w:rPr>
      </w:pPr>
      <w:r w:rsidRPr="00E20EE2">
        <w:rPr>
          <w:b/>
          <w:bCs/>
        </w:rPr>
        <w:t>[Garantia]</w:t>
      </w:r>
    </w:p>
    <w:p w14:paraId="01A0F637" w14:textId="0B340C43" w:rsidR="00E20EE2" w:rsidRPr="00E20EE2" w:rsidRDefault="00E20EE2" w:rsidP="002F53EB">
      <w:pPr>
        <w:tabs>
          <w:tab w:val="left" w:pos="1161"/>
        </w:tabs>
        <w:rPr>
          <w:sz w:val="18"/>
          <w:szCs w:val="18"/>
        </w:rPr>
      </w:pPr>
      <w:r w:rsidRPr="00E20EE2">
        <w:rPr>
          <w:sz w:val="18"/>
          <w:szCs w:val="18"/>
        </w:rPr>
        <w:t>Esta instrução de uso deve ser lida atentamente antes da utilização do produto e as instruções nela contidas devem ser rigorosamente cumpridas. A confiabilidade dos resultados do teste não poderá ser garantida em caso de desvio às instruções.</w:t>
      </w:r>
    </w:p>
    <w:p w14:paraId="2015F05F" w14:textId="48D8FEEA" w:rsidR="00E20EE2" w:rsidRPr="00E20EE2" w:rsidRDefault="00E20EE2" w:rsidP="002F53EB">
      <w:pPr>
        <w:tabs>
          <w:tab w:val="left" w:pos="1161"/>
        </w:tabs>
        <w:rPr>
          <w:b/>
          <w:bCs/>
        </w:rPr>
      </w:pPr>
      <w:r w:rsidRPr="00E20EE2">
        <w:rPr>
          <w:b/>
          <w:bCs/>
        </w:rPr>
        <w:t>[Descarte]</w:t>
      </w:r>
    </w:p>
    <w:p w14:paraId="5F413CCD" w14:textId="37C57B64" w:rsidR="00DE7EB1" w:rsidRDefault="00E20EE2" w:rsidP="002F53EB">
      <w:pPr>
        <w:tabs>
          <w:tab w:val="left" w:pos="1161"/>
        </w:tabs>
        <w:rPr>
          <w:sz w:val="18"/>
          <w:szCs w:val="18"/>
        </w:rPr>
      </w:pPr>
      <w:r w:rsidRPr="00E20EE2">
        <w:rPr>
          <w:sz w:val="18"/>
          <w:szCs w:val="18"/>
        </w:rPr>
        <w:t>Seguir as disposições em vigor da resolução sobre o regulamento técnico para gerenciamento de resíduos de serviços de saúde, bem como outras práticas de biossegurança equivalentes.</w:t>
      </w:r>
    </w:p>
    <w:p w14:paraId="07A1DBD8" w14:textId="77777777" w:rsidR="00582AB2" w:rsidRDefault="00582AB2" w:rsidP="002F53EB">
      <w:pPr>
        <w:tabs>
          <w:tab w:val="left" w:pos="1161"/>
        </w:tabs>
        <w:rPr>
          <w:sz w:val="18"/>
          <w:szCs w:val="18"/>
        </w:rPr>
      </w:pPr>
    </w:p>
    <w:p w14:paraId="31FC1BC0" w14:textId="4DD032A1" w:rsidR="00DE7EB1" w:rsidRPr="00DE7EB1" w:rsidRDefault="00DE7EB1" w:rsidP="00DE7EB1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both"/>
        <w:outlineLvl w:val="0"/>
        <w:rPr>
          <w:rFonts w:ascii="Calibri" w:eastAsia="Times New Roman" w:hAnsi="Calibri" w:cs="Times New Roman"/>
          <w:b/>
          <w:sz w:val="18"/>
          <w:szCs w:val="18"/>
          <w:lang w:val="en-US" w:eastAsia="ko-KR"/>
          <w14:ligatures w14:val="none"/>
        </w:rPr>
      </w:pPr>
      <w:r w:rsidRPr="00DE7EB1">
        <w:rPr>
          <w:rFonts w:ascii="Calibri" w:eastAsia="Times New Roman" w:hAnsi="Calibri" w:cs="Calibri"/>
          <w:b/>
          <w:noProof/>
          <w:sz w:val="18"/>
          <w:szCs w:val="18"/>
          <w:lang w:eastAsia="pt-BR"/>
          <w14:ligatures w14:val="none"/>
        </w:rPr>
        <w:drawing>
          <wp:inline distT="0" distB="0" distL="0" distR="0" wp14:anchorId="6BBC149A" wp14:editId="296F4E8F">
            <wp:extent cx="254635" cy="230505"/>
            <wp:effectExtent l="0" t="0" r="0" b="0"/>
            <wp:docPr id="21" name="그림 21" descr="설명: Manufactur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30" descr="설명: Manufacturer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230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7EB1">
        <w:rPr>
          <w:rFonts w:ascii="Calibri" w:eastAsia="Times New Roman" w:hAnsi="Calibri" w:cs="Malgun Gothic"/>
          <w:b/>
          <w:bCs/>
          <w:sz w:val="18"/>
          <w:szCs w:val="18"/>
          <w:lang w:val="en-US" w:eastAsia="ko-KR"/>
          <w14:ligatures w14:val="none"/>
        </w:rPr>
        <w:t xml:space="preserve"> </w:t>
      </w:r>
      <w:r w:rsidR="0022238E">
        <w:rPr>
          <w:rFonts w:ascii="Calibri" w:eastAsia="Times New Roman" w:hAnsi="Calibri" w:cs="Times New Roman"/>
          <w:b/>
          <w:sz w:val="18"/>
          <w:szCs w:val="18"/>
          <w:lang w:val="en-US" w:eastAsia="ko-KR"/>
          <w14:ligatures w14:val="none"/>
        </w:rPr>
        <w:t>Chengdu Seamaty Technolo</w:t>
      </w:r>
      <w:r w:rsidR="005C1658">
        <w:rPr>
          <w:rFonts w:ascii="Calibri" w:eastAsia="Times New Roman" w:hAnsi="Calibri" w:cs="Times New Roman"/>
          <w:b/>
          <w:sz w:val="18"/>
          <w:szCs w:val="18"/>
          <w:lang w:val="en-US" w:eastAsia="ko-KR"/>
          <w14:ligatures w14:val="none"/>
        </w:rPr>
        <w:t>gy Co., Ltd</w:t>
      </w:r>
      <w:r w:rsidR="00392021">
        <w:rPr>
          <w:rFonts w:ascii="Calibri" w:eastAsia="Times New Roman" w:hAnsi="Calibri" w:cs="Times New Roman"/>
          <w:b/>
          <w:sz w:val="18"/>
          <w:szCs w:val="18"/>
          <w:lang w:val="en-US" w:eastAsia="ko-KR"/>
          <w14:ligatures w14:val="none"/>
        </w:rPr>
        <w:t>.</w:t>
      </w:r>
    </w:p>
    <w:p w14:paraId="61ADCC65" w14:textId="77777777" w:rsidR="00392021" w:rsidRDefault="006217D5" w:rsidP="006217D5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Cs/>
          <w:sz w:val="18"/>
          <w:szCs w:val="18"/>
          <w:lang w:val="en-US" w:eastAsia="ko-KR" w:bidi="hi-IN"/>
          <w14:ligatures w14:val="none"/>
        </w:rPr>
      </w:pPr>
      <w:r w:rsidRPr="00392021">
        <w:rPr>
          <w:rFonts w:ascii="Calibri" w:eastAsia="Times New Roman" w:hAnsi="Calibri" w:cs="Times New Roman"/>
          <w:bCs/>
          <w:sz w:val="18"/>
          <w:szCs w:val="18"/>
          <w:lang w:val="en-US" w:eastAsia="ko-KR" w:bidi="hi-IN"/>
          <w14:ligatures w14:val="none"/>
        </w:rPr>
        <w:t>No. 333, the first floor, Unit 1, Building 1/the first floor, Unit 1, Building 2,</w:t>
      </w:r>
    </w:p>
    <w:p w14:paraId="7DD376FC" w14:textId="681AA80C" w:rsidR="00DE7EB1" w:rsidRDefault="006217D5" w:rsidP="006217D5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Cs/>
          <w:sz w:val="18"/>
          <w:szCs w:val="18"/>
          <w:lang w:val="en-US" w:eastAsia="ko-KR" w:bidi="hi-IN"/>
          <w14:ligatures w14:val="none"/>
        </w:rPr>
      </w:pPr>
      <w:proofErr w:type="spellStart"/>
      <w:r w:rsidRPr="00392021">
        <w:rPr>
          <w:rFonts w:ascii="Calibri" w:eastAsia="Times New Roman" w:hAnsi="Calibri" w:cs="Times New Roman"/>
          <w:bCs/>
          <w:sz w:val="18"/>
          <w:szCs w:val="18"/>
          <w:lang w:val="en-US" w:eastAsia="ko-KR" w:bidi="hi-IN"/>
          <w14:ligatures w14:val="none"/>
        </w:rPr>
        <w:t>Hezuo</w:t>
      </w:r>
      <w:proofErr w:type="spellEnd"/>
      <w:r w:rsidRPr="00392021">
        <w:rPr>
          <w:rFonts w:ascii="Calibri" w:eastAsia="Times New Roman" w:hAnsi="Calibri" w:cs="Times New Roman"/>
          <w:bCs/>
          <w:sz w:val="18"/>
          <w:szCs w:val="18"/>
          <w:lang w:val="en-US" w:eastAsia="ko-KR" w:bidi="hi-IN"/>
          <w14:ligatures w14:val="none"/>
        </w:rPr>
        <w:t xml:space="preserve"> Road, High-tech Zone, Chengdu.</w:t>
      </w:r>
    </w:p>
    <w:p w14:paraId="50B3ABDA" w14:textId="77777777" w:rsidR="00392021" w:rsidRPr="00DE7EB1" w:rsidRDefault="00392021" w:rsidP="006217D5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Cs/>
          <w:sz w:val="18"/>
          <w:szCs w:val="18"/>
          <w:lang w:val="en-US" w:eastAsia="ko-KR" w:bidi="hi-IN"/>
          <w14:ligatures w14:val="none"/>
        </w:rPr>
      </w:pPr>
    </w:p>
    <w:p w14:paraId="34888E92" w14:textId="3719E87B" w:rsidR="00DE7EB1" w:rsidRPr="00DE7EB1" w:rsidRDefault="00DE7EB1" w:rsidP="00DE7EB1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</w:pPr>
      <w:proofErr w:type="spellStart"/>
      <w:r w:rsidRPr="00DE7EB1"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  <w:t>Fabricado</w:t>
      </w:r>
      <w:proofErr w:type="spellEnd"/>
      <w:r w:rsidRPr="00DE7EB1"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  <w:t xml:space="preserve"> </w:t>
      </w:r>
      <w:proofErr w:type="spellStart"/>
      <w:r w:rsidRPr="00DE7EB1"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  <w:t>por</w:t>
      </w:r>
      <w:proofErr w:type="spellEnd"/>
      <w:r w:rsidRPr="00DE7EB1"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  <w:t xml:space="preserve">: </w:t>
      </w:r>
      <w:r w:rsidR="00392021" w:rsidRPr="00157587"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  <w:t xml:space="preserve">Chengdu Seamaty Technology </w:t>
      </w:r>
      <w:r w:rsidR="0097091E" w:rsidRPr="00157587"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  <w:t xml:space="preserve">Co., Ltd. </w:t>
      </w:r>
    </w:p>
    <w:p w14:paraId="75D2359A" w14:textId="77777777" w:rsidR="00DE7EB1" w:rsidRPr="00DE7EB1" w:rsidRDefault="00DE7EB1" w:rsidP="00DE7EB1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/>
          <w:sz w:val="18"/>
          <w:szCs w:val="18"/>
          <w:lang w:eastAsia="ko-KR" w:bidi="hi-IN"/>
          <w14:ligatures w14:val="none"/>
        </w:rPr>
      </w:pPr>
      <w:r w:rsidRPr="00DE7EB1">
        <w:rPr>
          <w:rFonts w:ascii="Calibri" w:eastAsia="Times New Roman" w:hAnsi="Calibri" w:cs="Times New Roman"/>
          <w:b/>
          <w:sz w:val="18"/>
          <w:szCs w:val="18"/>
          <w:lang w:eastAsia="ko-KR" w:bidi="hi-IN"/>
          <w14:ligatures w14:val="none"/>
        </w:rPr>
        <w:t xml:space="preserve">Importado e Distribuído por: </w:t>
      </w:r>
      <w:proofErr w:type="spellStart"/>
      <w:r w:rsidRPr="00DE7EB1">
        <w:rPr>
          <w:rFonts w:ascii="Calibri" w:eastAsia="Times New Roman" w:hAnsi="Calibri" w:cs="Times New Roman"/>
          <w:b/>
          <w:sz w:val="18"/>
          <w:szCs w:val="18"/>
          <w:lang w:eastAsia="ko-KR" w:bidi="hi-IN"/>
          <w14:ligatures w14:val="none"/>
        </w:rPr>
        <w:t>BioSys</w:t>
      </w:r>
      <w:proofErr w:type="spellEnd"/>
      <w:r w:rsidRPr="00DE7EB1">
        <w:rPr>
          <w:rFonts w:ascii="Calibri" w:eastAsia="Times New Roman" w:hAnsi="Calibri" w:cs="Times New Roman"/>
          <w:b/>
          <w:sz w:val="18"/>
          <w:szCs w:val="18"/>
          <w:lang w:eastAsia="ko-KR" w:bidi="hi-IN"/>
          <w14:ligatures w14:val="none"/>
        </w:rPr>
        <w:t xml:space="preserve"> Ltda</w:t>
      </w:r>
    </w:p>
    <w:p w14:paraId="1C5F487D" w14:textId="77777777" w:rsidR="00DE7EB1" w:rsidRPr="00DE7EB1" w:rsidRDefault="00DE7EB1" w:rsidP="00DE7EB1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/>
          <w:sz w:val="18"/>
          <w:szCs w:val="18"/>
          <w:lang w:eastAsia="ko-KR" w:bidi="hi-IN"/>
          <w14:ligatures w14:val="none"/>
        </w:rPr>
      </w:pPr>
      <w:r w:rsidRPr="00DE7EB1">
        <w:rPr>
          <w:rFonts w:ascii="Calibri" w:eastAsia="Times New Roman" w:hAnsi="Calibri" w:cs="Times New Roman"/>
          <w:b/>
          <w:sz w:val="18"/>
          <w:szCs w:val="18"/>
          <w:lang w:eastAsia="ko-KR" w:bidi="hi-IN"/>
          <w14:ligatures w14:val="none"/>
        </w:rPr>
        <w:t>Rua Coronel Gomes Machado, 358, Centro, Niterói, RJ</w:t>
      </w:r>
    </w:p>
    <w:p w14:paraId="0E6C9A7C" w14:textId="77777777" w:rsidR="00DE7EB1" w:rsidRPr="00DE7EB1" w:rsidRDefault="00DE7EB1" w:rsidP="00DE7EB1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</w:pPr>
      <w:r w:rsidRPr="00DE7EB1"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  <w:t>Cep: 24020-112</w:t>
      </w:r>
    </w:p>
    <w:p w14:paraId="776F4DED" w14:textId="77777777" w:rsidR="00DE7EB1" w:rsidRPr="00DE7EB1" w:rsidRDefault="00DE7EB1" w:rsidP="00DE7EB1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</w:pPr>
      <w:r w:rsidRPr="00DE7EB1">
        <w:rPr>
          <w:rFonts w:ascii="Calibri" w:eastAsia="Times New Roman" w:hAnsi="Calibri" w:cs="Times New Roman"/>
          <w:b/>
          <w:sz w:val="18"/>
          <w:szCs w:val="18"/>
          <w:lang w:val="en-US" w:eastAsia="ko-KR" w:bidi="hi-IN"/>
          <w14:ligatures w14:val="none"/>
        </w:rPr>
        <w:t>CNPJ: 02.220.795/0001-79</w:t>
      </w:r>
    </w:p>
    <w:p w14:paraId="040D76DC" w14:textId="639EB327" w:rsidR="00DE7EB1" w:rsidRPr="00DE7EB1" w:rsidRDefault="00DE7EB1" w:rsidP="00DE7EB1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sz w:val="18"/>
          <w:szCs w:val="14"/>
          <w:lang w:val="en-US" w:eastAsia="ko-KR"/>
          <w14:ligatures w14:val="none"/>
        </w:rPr>
      </w:pPr>
      <w:r w:rsidRPr="00DE7EB1">
        <w:rPr>
          <w:rFonts w:ascii="Calibri" w:eastAsia="Times New Roman" w:hAnsi="Calibri" w:cs="Calibri"/>
          <w:b/>
          <w:color w:val="000000"/>
          <w:sz w:val="18"/>
          <w:szCs w:val="14"/>
          <w:lang w:val="en-US" w:eastAsia="ko-KR"/>
          <w14:ligatures w14:val="none"/>
        </w:rPr>
        <w:t xml:space="preserve">SAC:  </w:t>
      </w:r>
      <w:hyperlink r:id="rId10" w:history="1">
        <w:r w:rsidRPr="00DE7EB1">
          <w:rPr>
            <w:rFonts w:ascii="Calibri" w:eastAsia="Times New Roman" w:hAnsi="Calibri" w:cs="Calibri"/>
            <w:b/>
            <w:color w:val="0000FF"/>
            <w:sz w:val="18"/>
            <w:szCs w:val="14"/>
            <w:u w:val="single"/>
            <w:lang w:val="en-US" w:eastAsia="ko-KR"/>
            <w14:ligatures w14:val="none"/>
          </w:rPr>
          <w:t>sac@biosys.com.br</w:t>
        </w:r>
      </w:hyperlink>
      <w:r w:rsidRPr="00DE7EB1">
        <w:rPr>
          <w:rFonts w:ascii="Calibri" w:eastAsia="Times New Roman" w:hAnsi="Calibri" w:cs="Calibri"/>
          <w:b/>
          <w:color w:val="000000"/>
          <w:sz w:val="18"/>
          <w:szCs w:val="14"/>
          <w:lang w:val="en-US" w:eastAsia="ko-KR"/>
          <w14:ligatures w14:val="none"/>
        </w:rPr>
        <w:t xml:space="preserve"> - (21) 3907-2534 / 0800 015 1414 </w:t>
      </w:r>
      <w:r w:rsidR="0097091E" w:rsidRPr="00157587">
        <w:rPr>
          <w:rFonts w:ascii="Calibri" w:eastAsia="Times New Roman" w:hAnsi="Calibri" w:cs="Calibri"/>
          <w:b/>
          <w:color w:val="000000"/>
          <w:sz w:val="18"/>
          <w:szCs w:val="14"/>
          <w:lang w:val="en-US" w:eastAsia="ko-KR"/>
          <w14:ligatures w14:val="none"/>
        </w:rPr>
        <w:t xml:space="preserve"> </w:t>
      </w:r>
    </w:p>
    <w:p w14:paraId="2C9263E8" w14:textId="1451FB67" w:rsidR="00DE7EB1" w:rsidRPr="00157587" w:rsidRDefault="0097091E" w:rsidP="0097091E">
      <w:pPr>
        <w:widowControl w:val="0"/>
        <w:wordWrap w:val="0"/>
        <w:autoSpaceDE w:val="0"/>
        <w:autoSpaceDN w:val="0"/>
        <w:spacing w:after="0" w:line="240" w:lineRule="auto"/>
        <w:ind w:left="426"/>
        <w:jc w:val="both"/>
        <w:rPr>
          <w:b/>
          <w:sz w:val="18"/>
          <w:szCs w:val="18"/>
        </w:rPr>
      </w:pPr>
      <w:hyperlink r:id="rId11" w:history="1">
        <w:r w:rsidRPr="00DE7EB1">
          <w:rPr>
            <w:rStyle w:val="Hyperlink"/>
            <w:rFonts w:ascii="Calibri" w:eastAsia="Times New Roman" w:hAnsi="Calibri" w:cs="Calibri"/>
            <w:b/>
            <w:sz w:val="18"/>
            <w:szCs w:val="14"/>
            <w:lang w:val="en-US" w:eastAsia="ko-KR"/>
            <w14:ligatures w14:val="none"/>
          </w:rPr>
          <w:t>www.biosys.com.br</w:t>
        </w:r>
      </w:hyperlink>
    </w:p>
    <w:sectPr w:rsidR="00DE7EB1" w:rsidRPr="00157587" w:rsidSect="009703FB">
      <w:headerReference w:type="default" r:id="rId12"/>
      <w:footerReference w:type="default" r:id="rId13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9DCD0" w14:textId="77777777" w:rsidR="00902314" w:rsidRDefault="00902314" w:rsidP="002F53EB">
      <w:pPr>
        <w:spacing w:after="0" w:line="240" w:lineRule="auto"/>
      </w:pPr>
      <w:r>
        <w:separator/>
      </w:r>
    </w:p>
  </w:endnote>
  <w:endnote w:type="continuationSeparator" w:id="0">
    <w:p w14:paraId="434D0902" w14:textId="77777777" w:rsidR="00902314" w:rsidRDefault="00902314" w:rsidP="002F53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6D21B" w14:textId="138982BB" w:rsidR="00E20EE2" w:rsidRPr="00DE7EB1" w:rsidRDefault="00E20EE2">
    <w:pPr>
      <w:pStyle w:val="Rodap"/>
      <w:rPr>
        <w:sz w:val="18"/>
        <w:szCs w:val="18"/>
        <w:lang w:val="en-US"/>
      </w:rPr>
    </w:pPr>
    <w:r w:rsidRPr="00DE7EB1">
      <w:rPr>
        <w:sz w:val="18"/>
        <w:szCs w:val="18"/>
        <w:lang w:val="en-US"/>
      </w:rPr>
      <w:t>BL</w:t>
    </w:r>
    <w:r w:rsidR="00C14E19" w:rsidRPr="00DE7EB1">
      <w:rPr>
        <w:sz w:val="18"/>
        <w:szCs w:val="18"/>
        <w:lang w:val="en-US"/>
      </w:rPr>
      <w:t>6026</w:t>
    </w:r>
    <w:r w:rsidRPr="00DE7EB1">
      <w:rPr>
        <w:sz w:val="18"/>
        <w:szCs w:val="18"/>
        <w:lang w:val="en-US"/>
      </w:rPr>
      <w:t xml:space="preserve"> – REV01 – 09/2023 – Blood Gas &amp; Electrolyte Test Cartridge                                                                                                                                                                                                                                                          </w:t>
    </w:r>
    <w:sdt>
      <w:sdtPr>
        <w:rPr>
          <w:sz w:val="12"/>
          <w:szCs w:val="12"/>
        </w:rPr>
        <w:id w:val="1812363133"/>
        <w:docPartObj>
          <w:docPartGallery w:val="Page Numbers (Top of Page)"/>
          <w:docPartUnique/>
        </w:docPartObj>
      </w:sdtPr>
      <w:sdtContent>
        <w:r w:rsidRPr="00354058">
          <w:rPr>
            <w:sz w:val="12"/>
            <w:szCs w:val="12"/>
          </w:rPr>
          <w:fldChar w:fldCharType="begin"/>
        </w:r>
        <w:r w:rsidRPr="00354058">
          <w:rPr>
            <w:sz w:val="12"/>
            <w:szCs w:val="12"/>
            <w:lang w:val="en-US"/>
          </w:rPr>
          <w:instrText>PAGE</w:instrText>
        </w:r>
        <w:r w:rsidRPr="00354058">
          <w:rPr>
            <w:sz w:val="12"/>
            <w:szCs w:val="12"/>
          </w:rPr>
          <w:fldChar w:fldCharType="separate"/>
        </w:r>
        <w:r w:rsidRPr="00DE7EB1">
          <w:rPr>
            <w:sz w:val="12"/>
            <w:szCs w:val="12"/>
            <w:lang w:val="en-US"/>
          </w:rPr>
          <w:t>1</w:t>
        </w:r>
        <w:r w:rsidRPr="00354058">
          <w:rPr>
            <w:sz w:val="12"/>
            <w:szCs w:val="12"/>
          </w:rPr>
          <w:fldChar w:fldCharType="end"/>
        </w:r>
        <w:r w:rsidRPr="00354058">
          <w:rPr>
            <w:sz w:val="12"/>
            <w:szCs w:val="12"/>
            <w:lang w:val="ko-KR"/>
          </w:rPr>
          <w:t xml:space="preserve"> / </w:t>
        </w:r>
        <w:r w:rsidRPr="00354058">
          <w:rPr>
            <w:sz w:val="12"/>
            <w:szCs w:val="12"/>
          </w:rPr>
          <w:fldChar w:fldCharType="begin"/>
        </w:r>
        <w:r w:rsidRPr="00354058">
          <w:rPr>
            <w:sz w:val="12"/>
            <w:szCs w:val="12"/>
            <w:lang w:val="en-US"/>
          </w:rPr>
          <w:instrText>NUMPAGES</w:instrText>
        </w:r>
        <w:r w:rsidRPr="00354058">
          <w:rPr>
            <w:sz w:val="12"/>
            <w:szCs w:val="12"/>
          </w:rPr>
          <w:fldChar w:fldCharType="separate"/>
        </w:r>
        <w:r w:rsidRPr="00DE7EB1">
          <w:rPr>
            <w:sz w:val="12"/>
            <w:szCs w:val="12"/>
            <w:lang w:val="en-US"/>
          </w:rPr>
          <w:t>2</w:t>
        </w:r>
        <w:r w:rsidRPr="00354058">
          <w:rPr>
            <w:sz w:val="12"/>
            <w:szCs w:val="12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C9E485" w14:textId="77777777" w:rsidR="00902314" w:rsidRDefault="00902314" w:rsidP="002F53EB">
      <w:pPr>
        <w:spacing w:after="0" w:line="240" w:lineRule="auto"/>
      </w:pPr>
      <w:r>
        <w:separator/>
      </w:r>
    </w:p>
  </w:footnote>
  <w:footnote w:type="continuationSeparator" w:id="0">
    <w:p w14:paraId="6D2F4667" w14:textId="77777777" w:rsidR="00902314" w:rsidRDefault="00902314" w:rsidP="002F53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3786C" w14:textId="140DD2AD" w:rsidR="002F53EB" w:rsidRDefault="009703FB">
    <w:pPr>
      <w:pStyle w:val="Cabealho"/>
    </w:pPr>
    <w:r w:rsidRPr="009703FB">
      <w:rPr>
        <w:noProof/>
      </w:rPr>
      <w:drawing>
        <wp:inline distT="0" distB="0" distL="0" distR="0" wp14:anchorId="7157FE2D" wp14:editId="0F075C23">
          <wp:extent cx="9777730" cy="377825"/>
          <wp:effectExtent l="0" t="0" r="0" b="3175"/>
          <wp:docPr id="39609537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6095372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77730" cy="3778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E41B61"/>
    <w:multiLevelType w:val="hybridMultilevel"/>
    <w:tmpl w:val="D71E126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302138"/>
    <w:multiLevelType w:val="hybridMultilevel"/>
    <w:tmpl w:val="CB260B60"/>
    <w:lvl w:ilvl="0" w:tplc="BC129C12">
      <w:start w:val="1"/>
      <w:numFmt w:val="decimal"/>
      <w:lvlText w:val="%1."/>
      <w:lvlJc w:val="left"/>
      <w:pPr>
        <w:ind w:left="47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95" w:hanging="360"/>
      </w:pPr>
    </w:lvl>
    <w:lvl w:ilvl="2" w:tplc="0416001B" w:tentative="1">
      <w:start w:val="1"/>
      <w:numFmt w:val="lowerRoman"/>
      <w:lvlText w:val="%3."/>
      <w:lvlJc w:val="right"/>
      <w:pPr>
        <w:ind w:left="1915" w:hanging="180"/>
      </w:pPr>
    </w:lvl>
    <w:lvl w:ilvl="3" w:tplc="0416000F" w:tentative="1">
      <w:start w:val="1"/>
      <w:numFmt w:val="decimal"/>
      <w:lvlText w:val="%4."/>
      <w:lvlJc w:val="left"/>
      <w:pPr>
        <w:ind w:left="2635" w:hanging="360"/>
      </w:pPr>
    </w:lvl>
    <w:lvl w:ilvl="4" w:tplc="04160019" w:tentative="1">
      <w:start w:val="1"/>
      <w:numFmt w:val="lowerLetter"/>
      <w:lvlText w:val="%5."/>
      <w:lvlJc w:val="left"/>
      <w:pPr>
        <w:ind w:left="3355" w:hanging="360"/>
      </w:pPr>
    </w:lvl>
    <w:lvl w:ilvl="5" w:tplc="0416001B" w:tentative="1">
      <w:start w:val="1"/>
      <w:numFmt w:val="lowerRoman"/>
      <w:lvlText w:val="%6."/>
      <w:lvlJc w:val="right"/>
      <w:pPr>
        <w:ind w:left="4075" w:hanging="180"/>
      </w:pPr>
    </w:lvl>
    <w:lvl w:ilvl="6" w:tplc="0416000F" w:tentative="1">
      <w:start w:val="1"/>
      <w:numFmt w:val="decimal"/>
      <w:lvlText w:val="%7."/>
      <w:lvlJc w:val="left"/>
      <w:pPr>
        <w:ind w:left="4795" w:hanging="360"/>
      </w:pPr>
    </w:lvl>
    <w:lvl w:ilvl="7" w:tplc="04160019" w:tentative="1">
      <w:start w:val="1"/>
      <w:numFmt w:val="lowerLetter"/>
      <w:lvlText w:val="%8."/>
      <w:lvlJc w:val="left"/>
      <w:pPr>
        <w:ind w:left="5515" w:hanging="360"/>
      </w:pPr>
    </w:lvl>
    <w:lvl w:ilvl="8" w:tplc="0416001B" w:tentative="1">
      <w:start w:val="1"/>
      <w:numFmt w:val="lowerRoman"/>
      <w:lvlText w:val="%9."/>
      <w:lvlJc w:val="right"/>
      <w:pPr>
        <w:ind w:left="6235" w:hanging="180"/>
      </w:pPr>
    </w:lvl>
  </w:abstractNum>
  <w:abstractNum w:abstractNumId="2" w15:restartNumberingAfterBreak="0">
    <w:nsid w:val="35D570DD"/>
    <w:multiLevelType w:val="hybridMultilevel"/>
    <w:tmpl w:val="5546E4D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Letter"/>
      <w:lvlText w:val="%3."/>
      <w:lvlJc w:val="left"/>
      <w:pPr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137C19"/>
    <w:multiLevelType w:val="hybridMultilevel"/>
    <w:tmpl w:val="5546E4D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Letter"/>
      <w:lvlText w:val="%3."/>
      <w:lvlJc w:val="left"/>
      <w:pPr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A02533"/>
    <w:multiLevelType w:val="hybridMultilevel"/>
    <w:tmpl w:val="5546E4D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13A470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60019">
      <w:start w:val="1"/>
      <w:numFmt w:val="lowerLetter"/>
      <w:lvlText w:val="%3."/>
      <w:lvlJc w:val="left"/>
      <w:pPr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563B16"/>
    <w:multiLevelType w:val="hybridMultilevel"/>
    <w:tmpl w:val="D71E126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70091C"/>
    <w:multiLevelType w:val="hybridMultilevel"/>
    <w:tmpl w:val="D71E126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BB245A"/>
    <w:multiLevelType w:val="hybridMultilevel"/>
    <w:tmpl w:val="ABECF0C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894723"/>
    <w:multiLevelType w:val="hybridMultilevel"/>
    <w:tmpl w:val="7C34698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3290786">
    <w:abstractNumId w:val="7"/>
  </w:num>
  <w:num w:numId="2" w16cid:durableId="2131044897">
    <w:abstractNumId w:val="8"/>
  </w:num>
  <w:num w:numId="3" w16cid:durableId="1136291863">
    <w:abstractNumId w:val="1"/>
  </w:num>
  <w:num w:numId="4" w16cid:durableId="1299847625">
    <w:abstractNumId w:val="0"/>
  </w:num>
  <w:num w:numId="5" w16cid:durableId="1953897884">
    <w:abstractNumId w:val="5"/>
  </w:num>
  <w:num w:numId="6" w16cid:durableId="430248867">
    <w:abstractNumId w:val="6"/>
  </w:num>
  <w:num w:numId="7" w16cid:durableId="1609895911">
    <w:abstractNumId w:val="4"/>
  </w:num>
  <w:num w:numId="8" w16cid:durableId="197280226">
    <w:abstractNumId w:val="2"/>
  </w:num>
  <w:num w:numId="9" w16cid:durableId="2910610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3EB"/>
    <w:rsid w:val="000E62FE"/>
    <w:rsid w:val="00157587"/>
    <w:rsid w:val="001B48CE"/>
    <w:rsid w:val="0022238E"/>
    <w:rsid w:val="002C0CDA"/>
    <w:rsid w:val="002E4FE0"/>
    <w:rsid w:val="002F53EB"/>
    <w:rsid w:val="003362B7"/>
    <w:rsid w:val="00392021"/>
    <w:rsid w:val="003D02D3"/>
    <w:rsid w:val="00560E9B"/>
    <w:rsid w:val="00582AB2"/>
    <w:rsid w:val="005C1658"/>
    <w:rsid w:val="00611157"/>
    <w:rsid w:val="006217D5"/>
    <w:rsid w:val="007A0583"/>
    <w:rsid w:val="00852D8B"/>
    <w:rsid w:val="008636E0"/>
    <w:rsid w:val="008B334C"/>
    <w:rsid w:val="008E4D0C"/>
    <w:rsid w:val="00902314"/>
    <w:rsid w:val="009703FB"/>
    <w:rsid w:val="0097091E"/>
    <w:rsid w:val="00AB31E0"/>
    <w:rsid w:val="00AC5642"/>
    <w:rsid w:val="00AE2D44"/>
    <w:rsid w:val="00BC7F4C"/>
    <w:rsid w:val="00C03D74"/>
    <w:rsid w:val="00C14E19"/>
    <w:rsid w:val="00D5200D"/>
    <w:rsid w:val="00D955A6"/>
    <w:rsid w:val="00DE7EB1"/>
    <w:rsid w:val="00E20EE2"/>
    <w:rsid w:val="00E60593"/>
    <w:rsid w:val="00F03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DCA01"/>
  <w15:chartTrackingRefBased/>
  <w15:docId w15:val="{6482D28D-EF6A-4CA1-A0BE-79BB1F646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1E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F53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F53EB"/>
  </w:style>
  <w:style w:type="paragraph" w:styleId="Rodap">
    <w:name w:val="footer"/>
    <w:basedOn w:val="Normal"/>
    <w:link w:val="RodapChar"/>
    <w:uiPriority w:val="99"/>
    <w:unhideWhenUsed/>
    <w:rsid w:val="002F53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F53EB"/>
  </w:style>
  <w:style w:type="paragraph" w:styleId="PargrafodaLista">
    <w:name w:val="List Paragraph"/>
    <w:basedOn w:val="Normal"/>
    <w:uiPriority w:val="34"/>
    <w:qFormat/>
    <w:rsid w:val="002F53EB"/>
    <w:pPr>
      <w:ind w:left="720"/>
      <w:contextualSpacing/>
    </w:pPr>
  </w:style>
  <w:style w:type="table" w:styleId="Tabelacomgrade">
    <w:name w:val="Table Grid"/>
    <w:basedOn w:val="Tabelanormal"/>
    <w:uiPriority w:val="39"/>
    <w:rsid w:val="00970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D5200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17"/>
      <w:szCs w:val="17"/>
      <w:lang w:val="en-US"/>
      <w14:ligatures w14:val="none"/>
    </w:rPr>
  </w:style>
  <w:style w:type="character" w:customStyle="1" w:styleId="CorpodetextoChar">
    <w:name w:val="Corpo de texto Char"/>
    <w:basedOn w:val="Fontepargpadro"/>
    <w:link w:val="Corpodetexto"/>
    <w:uiPriority w:val="1"/>
    <w:rsid w:val="00D5200D"/>
    <w:rPr>
      <w:rFonts w:ascii="Arial" w:eastAsia="Arial" w:hAnsi="Arial" w:cs="Arial"/>
      <w:kern w:val="0"/>
      <w:sz w:val="17"/>
      <w:szCs w:val="17"/>
      <w:lang w:val="en-US"/>
      <w14:ligatures w14:val="none"/>
    </w:rPr>
  </w:style>
  <w:style w:type="character" w:styleId="Refdecomentrio">
    <w:name w:val="annotation reference"/>
    <w:basedOn w:val="Fontepargpadro"/>
    <w:uiPriority w:val="99"/>
    <w:semiHidden/>
    <w:unhideWhenUsed/>
    <w:rsid w:val="003362B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3362B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0"/>
      <w:szCs w:val="20"/>
      <w:lang w:val="en-US"/>
      <w14:ligatures w14:val="none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3362B7"/>
    <w:rPr>
      <w:rFonts w:ascii="Arial" w:eastAsia="Arial" w:hAnsi="Arial" w:cs="Arial"/>
      <w:kern w:val="0"/>
      <w:sz w:val="20"/>
      <w:szCs w:val="20"/>
      <w:lang w:val="en-US"/>
      <w14:ligatures w14:val="none"/>
    </w:rPr>
  </w:style>
  <w:style w:type="character" w:styleId="Hyperlink">
    <w:name w:val="Hyperlink"/>
    <w:basedOn w:val="Fontepargpadro"/>
    <w:uiPriority w:val="99"/>
    <w:unhideWhenUsed/>
    <w:rsid w:val="0097091E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709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iosys.com.br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sac@biosys.com.br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3C895D514AF0147A224B00B3C4590E3" ma:contentTypeVersion="14" ma:contentTypeDescription="Crie um novo documento." ma:contentTypeScope="" ma:versionID="4c8cf04062a32ed93a77a312f2e57f95">
  <xsd:schema xmlns:xsd="http://www.w3.org/2001/XMLSchema" xmlns:xs="http://www.w3.org/2001/XMLSchema" xmlns:p="http://schemas.microsoft.com/office/2006/metadata/properties" xmlns:ns2="fa3b1afd-61f1-4c50-9d76-aedb5913cf30" xmlns:ns3="91e000ec-3460-47a9-95ef-761e415d6b4d" targetNamespace="http://schemas.microsoft.com/office/2006/metadata/properties" ma:root="true" ma:fieldsID="297582ccaaa5d391f2a00283307f774c" ns2:_="" ns3:_="">
    <xsd:import namespace="fa3b1afd-61f1-4c50-9d76-aedb5913cf30"/>
    <xsd:import namespace="91e000ec-3460-47a9-95ef-761e415d6b4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3b1afd-61f1-4c50-9d76-aedb5913cf3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504ad36c-266b-48e8-b0c4-588fb381692a}" ma:internalName="TaxCatchAll" ma:showField="CatchAllData" ma:web="fa3b1afd-61f1-4c50-9d76-aedb5913cf3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e000ec-3460-47a9-95ef-761e415d6b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Marcações de imagem" ma:readOnly="false" ma:fieldId="{5cf76f15-5ced-4ddc-b409-7134ff3c332f}" ma:taxonomyMulti="true" ma:sspId="aa469a00-cc12-4bb7-b1dd-aff64983d7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DE57A5-6008-4E3A-9C01-24571CFBB2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3b1afd-61f1-4c50-9d76-aedb5913cf30"/>
    <ds:schemaRef ds:uri="91e000ec-3460-47a9-95ef-761e415d6b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7C76E87-0187-4173-8B89-FC963F042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</Pages>
  <Words>2061</Words>
  <Characters>11132</Characters>
  <Application>Microsoft Office Word</Application>
  <DocSecurity>0</DocSecurity>
  <Lines>92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Sayão</dc:creator>
  <cp:keywords/>
  <dc:description/>
  <cp:lastModifiedBy>Mariana Sayão</cp:lastModifiedBy>
  <cp:revision>21</cp:revision>
  <cp:lastPrinted>2023-10-06T18:35:00Z</cp:lastPrinted>
  <dcterms:created xsi:type="dcterms:W3CDTF">2023-09-18T11:31:00Z</dcterms:created>
  <dcterms:modified xsi:type="dcterms:W3CDTF">2023-10-06T18:35:00Z</dcterms:modified>
</cp:coreProperties>
</file>